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pacing w:val="78"/>
          <w:sz w:val="72"/>
        </w:rPr>
      </w:pPr>
      <w:r>
        <w:rPr>
          <w:rFonts w:hint="eastAsia" w:ascii="宋体" w:hAnsi="宋体"/>
          <w:sz w:val="72"/>
        </w:rPr>
        <w:br w:type="textWrapping"/>
      </w:r>
      <w:r>
        <w:rPr>
          <w:rFonts w:hint="eastAsia" w:ascii="宋体" w:hAnsi="宋体"/>
          <w:sz w:val="72"/>
        </w:rPr>
        <w:t xml:space="preserve">          询 价 函</w:t>
      </w:r>
    </w:p>
    <w:p>
      <w:pPr>
        <w:pStyle w:val="6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6"/>
        <w:rPr>
          <w:rFonts w:ascii="宋体" w:hAnsi="宋体"/>
        </w:rPr>
      </w:pPr>
    </w:p>
    <w:p>
      <w:pPr>
        <w:pStyle w:val="6"/>
        <w:rPr>
          <w:rFonts w:ascii="宋体" w:hAnsi="宋体"/>
        </w:rPr>
      </w:pPr>
    </w:p>
    <w:p>
      <w:pPr>
        <w:pStyle w:val="6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62" w:firstLineChars="460"/>
        <w:jc w:val="left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spacing w:val="-8"/>
          <w:sz w:val="36"/>
          <w:szCs w:val="36"/>
          <w:u w:val="single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项目名称：</w:t>
      </w:r>
      <w:r>
        <w:rPr>
          <w:rFonts w:hint="eastAsia" w:ascii="宋体" w:hAnsi="宋体"/>
          <w:bCs/>
          <w:sz w:val="36"/>
          <w:szCs w:val="36"/>
          <w:u w:val="single"/>
          <w:lang w:eastAsia="zh-CN"/>
        </w:rPr>
        <w:t>城利公司水电销售项目</w:t>
      </w: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  <w:bookmarkStart w:id="0" w:name="SOA_borndate1"/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雅安城利水电开发有限责任公司</w:t>
      </w:r>
    </w:p>
    <w:p>
      <w:pPr>
        <w:ind w:firstLine="3589" w:firstLineChars="993"/>
        <w:rPr>
          <w:rFonts w:hint="eastAsia" w:ascii="宋体" w:hAnsi="宋体"/>
          <w:b/>
          <w:bCs/>
          <w:sz w:val="36"/>
          <w:szCs w:val="36"/>
        </w:rPr>
      </w:pPr>
    </w:p>
    <w:p>
      <w:pPr>
        <w:ind w:firstLine="3589" w:firstLineChars="993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二〇一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九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五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bookmarkEnd w:id="0"/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ind w:firstLine="3960" w:firstLineChars="9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询价函</w:t>
      </w:r>
    </w:p>
    <w:p>
      <w:pPr>
        <w:ind w:firstLine="4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/>
          <w:sz w:val="24"/>
        </w:rPr>
        <w:t>我公司拟对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城利公司水电销售项目</w:t>
      </w:r>
      <w:r>
        <w:rPr>
          <w:rFonts w:hint="eastAsia" w:ascii="宋体" w:hAnsi="宋体"/>
          <w:sz w:val="24"/>
        </w:rPr>
        <w:t>进行询价，现诚邀遵守中国有关法律、法规，且具有良好的商业信誉及服务能力的单位参加，项目详情如下：</w:t>
      </w:r>
    </w:p>
    <w:tbl>
      <w:tblPr>
        <w:tblStyle w:val="17"/>
        <w:tblW w:w="1094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996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项目名称：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城利公司水电销售项目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甲方单位名称：雅安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城利水电开发有限责任公司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甲方联系人</w:t>
            </w:r>
          </w:p>
        </w:tc>
        <w:tc>
          <w:tcPr>
            <w:tcW w:w="299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张</w:t>
            </w:r>
            <w:r>
              <w:rPr>
                <w:rFonts w:hint="eastAsia" w:ascii="宋体" w:hAnsi="宋体"/>
                <w:bCs/>
                <w:szCs w:val="21"/>
              </w:rPr>
              <w:t>先生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15881225030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询价项目范围、要求描述</w:t>
            </w:r>
          </w:p>
        </w:tc>
        <w:tc>
          <w:tcPr>
            <w:tcW w:w="91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城利公司水电销售：丰水期（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2019年5月23日至2019年10月30日）报价；平水期（2019年11月1日至2019年11月20日）报价；枯水期（2019年11月21日至2019年12月31日）报价；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服务期</w:t>
            </w:r>
          </w:p>
        </w:tc>
        <w:tc>
          <w:tcPr>
            <w:tcW w:w="91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2019年5月23日至2019年12月31日,中选人合同期满后在同等条件下由优先续签权。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资格条件要求：</w:t>
            </w:r>
          </w:p>
        </w:tc>
        <w:tc>
          <w:tcPr>
            <w:tcW w:w="919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类似云计算、大数据等相关企业，</w:t>
            </w:r>
            <w:r>
              <w:rPr>
                <w:rFonts w:hint="eastAsia" w:ascii="宋体" w:hAnsi="宋体"/>
                <w:bCs/>
                <w:szCs w:val="21"/>
              </w:rPr>
              <w:t>有相关</w:t>
            </w:r>
            <w:r>
              <w:rPr>
                <w:rFonts w:ascii="宋体" w:hAnsi="宋体"/>
                <w:bCs/>
                <w:szCs w:val="21"/>
              </w:rPr>
              <w:t>营业执照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税务登记证</w:t>
            </w:r>
            <w:r>
              <w:rPr>
                <w:rFonts w:hint="eastAsia" w:ascii="宋体" w:hAnsi="宋体"/>
                <w:bCs/>
                <w:szCs w:val="21"/>
              </w:rPr>
              <w:t>书</w:t>
            </w:r>
            <w:r>
              <w:rPr>
                <w:rFonts w:ascii="宋体" w:hAnsi="宋体"/>
                <w:bCs/>
                <w:szCs w:val="21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对公</w:t>
            </w:r>
            <w:r>
              <w:rPr>
                <w:rFonts w:ascii="宋体" w:hAnsi="宋体"/>
                <w:bCs/>
                <w:szCs w:val="21"/>
              </w:rPr>
              <w:t>账户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能</w:t>
            </w:r>
            <w:r>
              <w:rPr>
                <w:rFonts w:hint="eastAsia" w:ascii="宋体" w:hAnsi="宋体"/>
                <w:bCs/>
                <w:szCs w:val="21"/>
              </w:rPr>
              <w:t>独立</w:t>
            </w:r>
            <w:r>
              <w:rPr>
                <w:rFonts w:ascii="宋体" w:hAnsi="宋体"/>
                <w:bCs/>
                <w:szCs w:val="21"/>
              </w:rPr>
              <w:t>开具相关票据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发送询价函时间</w:t>
            </w:r>
          </w:p>
        </w:tc>
        <w:tc>
          <w:tcPr>
            <w:tcW w:w="919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时间：201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</w:rPr>
              <w:t xml:space="preserve"> 年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18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日—201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Cs w:val="21"/>
              </w:rPr>
              <w:t>日上午8:30-12：00；下午2;30-18：00（北京时间）。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报价要求</w:t>
            </w:r>
          </w:p>
        </w:tc>
        <w:tc>
          <w:tcPr>
            <w:tcW w:w="9195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1.报价要求：报价必须按照甲方提供的询价函及其附件要求报价，不设最高限价，乙方单位私自变更内容，甲方有权拒绝。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2.报价单（投标书）组成：（1）报价函；（2）营业执照；（3）法人授权书；（4）法人身份证复印件；（5）授权委托人身份证复印件。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报价函提交时间</w:t>
            </w:r>
          </w:p>
        </w:tc>
        <w:tc>
          <w:tcPr>
            <w:tcW w:w="919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报价函递交时间：201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Cs w:val="21"/>
              </w:rPr>
              <w:t>时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分（北京时间）（可电邮、现场多种方式提交）。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递交地点：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雅安城市建设投资开发有限公司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雅安市人民路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31号</w:t>
            </w:r>
            <w:r>
              <w:rPr>
                <w:rFonts w:hint="eastAsia" w:ascii="宋体" w:hAnsi="宋体"/>
                <w:bCs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付款条件</w:t>
            </w:r>
          </w:p>
        </w:tc>
        <w:tc>
          <w:tcPr>
            <w:tcW w:w="919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753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廉洁要求</w:t>
            </w:r>
          </w:p>
        </w:tc>
        <w:tc>
          <w:tcPr>
            <w:tcW w:w="9195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公司将按照下列规定处理：</w:t>
            </w:r>
          </w:p>
          <w:p>
            <w:pPr>
              <w:spacing w:line="360" w:lineRule="auto"/>
              <w:ind w:left="210" w:hanging="210" w:hanging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1.已中标的中标无效，并向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公司赔付补偿金（合同金额的2%）；已签订合同的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公司的一切经济及商业损失）。</w:t>
            </w:r>
          </w:p>
          <w:p>
            <w:pPr>
              <w:spacing w:line="360" w:lineRule="auto"/>
              <w:ind w:left="210" w:hanging="210" w:hanging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2.其他违规方向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公司按照招标金额（无控制价则按中标金额）的2%支付补偿金。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有权通过诉讼或仲裁方式向违规供方主张权利。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公司有权将违规方列入报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城利</w:t>
            </w:r>
            <w:r>
              <w:rPr>
                <w:rFonts w:hint="eastAsia" w:ascii="宋体" w:hAnsi="宋体"/>
                <w:bCs/>
                <w:szCs w:val="21"/>
              </w:rPr>
              <w:t>公司的黑名单并报城投公司，在城投集团内永不合作。</w:t>
            </w:r>
          </w:p>
        </w:tc>
      </w:tr>
    </w:tbl>
    <w:p>
      <w:pPr>
        <w:spacing w:line="260" w:lineRule="exact"/>
        <w:outlineLvl w:val="1"/>
        <w:rPr>
          <w:rFonts w:ascii="宋体" w:hAnsi="宋体"/>
          <w:color w:val="000000"/>
        </w:rPr>
      </w:pPr>
      <w:bookmarkStart w:id="2" w:name="_Toc131305914"/>
    </w:p>
    <w:p>
      <w:pPr>
        <w:spacing w:line="260" w:lineRule="exact"/>
        <w:outlineLvl w:val="1"/>
        <w:rPr>
          <w:rFonts w:ascii="宋体" w:hAnsi="宋体"/>
          <w:color w:val="000000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276" w:lineRule="auto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附件1：报价函</w:t>
      </w:r>
    </w:p>
    <w:p>
      <w:pPr>
        <w:spacing w:line="276" w:lineRule="auto"/>
        <w:outlineLvl w:val="1"/>
        <w:rPr>
          <w:rFonts w:ascii="宋体" w:hAnsi="宋体"/>
          <w:color w:val="000000"/>
        </w:rPr>
      </w:pPr>
    </w:p>
    <w:p>
      <w:pPr>
        <w:spacing w:line="276" w:lineRule="auto"/>
        <w:jc w:val="center"/>
        <w:outlineLvl w:val="1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报价函</w:t>
      </w:r>
    </w:p>
    <w:p>
      <w:pPr>
        <w:spacing w:line="276" w:lineRule="auto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联系人：                                               联系电话：</w:t>
      </w:r>
    </w:p>
    <w:tbl>
      <w:tblPr>
        <w:tblStyle w:val="17"/>
        <w:tblW w:w="10168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581"/>
        <w:gridCol w:w="1886"/>
        <w:gridCol w:w="459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询价项目内容及报价清单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序号</w:t>
            </w:r>
          </w:p>
        </w:tc>
        <w:tc>
          <w:tcPr>
            <w:tcW w:w="1886" w:type="dxa"/>
            <w:vAlign w:val="center"/>
          </w:tcPr>
          <w:p>
            <w:pPr>
              <w:spacing w:line="500" w:lineRule="exact"/>
              <w:ind w:firstLine="400" w:firstLineChars="20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459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项目特征描述</w:t>
            </w:r>
          </w:p>
        </w:tc>
        <w:tc>
          <w:tcPr>
            <w:tcW w:w="1804" w:type="dxa"/>
            <w:vAlign w:val="center"/>
          </w:tcPr>
          <w:p>
            <w:pPr>
              <w:tabs>
                <w:tab w:val="left" w:pos="571"/>
              </w:tabs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07" w:type="dxa"/>
            <w:vMerge w:val="continue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丰水期</w:t>
            </w:r>
          </w:p>
        </w:tc>
        <w:tc>
          <w:tcPr>
            <w:tcW w:w="4590" w:type="dxa"/>
            <w:vAlign w:val="top"/>
          </w:tcPr>
          <w:p>
            <w:pPr>
              <w:tabs>
                <w:tab w:val="left" w:pos="1372"/>
              </w:tabs>
              <w:bidi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丰水期报价：受电容量10000KW；最低限价0.18元/KWH</w:t>
            </w:r>
          </w:p>
        </w:tc>
        <w:tc>
          <w:tcPr>
            <w:tcW w:w="1804" w:type="dxa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07" w:type="dxa"/>
            <w:vMerge w:val="continue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</w:t>
            </w:r>
          </w:p>
        </w:tc>
        <w:tc>
          <w:tcPr>
            <w:tcW w:w="18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平水期</w:t>
            </w:r>
          </w:p>
        </w:tc>
        <w:tc>
          <w:tcPr>
            <w:tcW w:w="4590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平水期报价：受电容量5000KW；最低限价0.31元/KWH</w:t>
            </w:r>
          </w:p>
        </w:tc>
        <w:tc>
          <w:tcPr>
            <w:tcW w:w="1804" w:type="dxa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07" w:type="dxa"/>
            <w:vMerge w:val="continue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</w:t>
            </w:r>
          </w:p>
        </w:tc>
        <w:tc>
          <w:tcPr>
            <w:tcW w:w="18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枯水期</w:t>
            </w:r>
          </w:p>
        </w:tc>
        <w:tc>
          <w:tcPr>
            <w:tcW w:w="4590" w:type="dxa"/>
            <w:vAlign w:val="top"/>
          </w:tcPr>
          <w:p>
            <w:pPr>
              <w:spacing w:line="5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枯水期报价：受电容量按城利公司当期发电情况双方商定；最低限价0.36元/KW</w:t>
            </w:r>
          </w:p>
        </w:tc>
        <w:tc>
          <w:tcPr>
            <w:tcW w:w="1804" w:type="dxa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07" w:type="dxa"/>
            <w:vMerge w:val="continue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</w:t>
            </w:r>
          </w:p>
        </w:tc>
        <w:tc>
          <w:tcPr>
            <w:tcW w:w="18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90" w:type="dxa"/>
          </w:tcPr>
          <w:p>
            <w:pPr>
              <w:spacing w:line="5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4" w:type="dxa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307" w:type="dxa"/>
            <w:vMerge w:val="continue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90" w:type="dxa"/>
          </w:tcPr>
          <w:p>
            <w:pPr>
              <w:spacing w:line="50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4" w:type="dxa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168" w:type="dxa"/>
            <w:gridSpan w:val="5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报价单位名称（盖章）：</w:t>
            </w:r>
          </w:p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</w:tbl>
    <w:p>
      <w:pPr>
        <w:rPr>
          <w:rFonts w:ascii="宋体" w:hAnsi="宋体"/>
          <w:color w:val="000000"/>
          <w:sz w:val="28"/>
        </w:rPr>
      </w:pP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说明：1）此附件须装入报价文件中。</w:t>
      </w:r>
    </w:p>
    <w:p>
      <w:pPr>
        <w:adjustRightInd w:val="0"/>
        <w:spacing w:line="400" w:lineRule="exact"/>
        <w:jc w:val="left"/>
        <w:rPr>
          <w:rFonts w:ascii="宋体" w:hAnsi="宋体"/>
          <w:b/>
          <w:color w:val="000000"/>
          <w:spacing w:val="10"/>
          <w:kern w:val="28"/>
          <w:sz w:val="28"/>
        </w:rPr>
      </w:pP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　　　　　　　　　　　　　　</w:t>
      </w:r>
      <w:bookmarkEnd w:id="2"/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360" w:lineRule="auto"/>
        <w:rPr>
          <w:rFonts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（注：委托书后附法人身份证、授权人身份证及营业执照复印件盖鲜章）</w:t>
      </w: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spacing w:line="360" w:lineRule="auto"/>
        <w:rPr>
          <w:rFonts w:ascii="宋体" w:hAnsi="宋体"/>
          <w:b/>
          <w:color w:val="000000"/>
          <w:sz w:val="28"/>
        </w:rPr>
      </w:pPr>
    </w:p>
    <w:p>
      <w:pPr>
        <w:spacing w:line="360" w:lineRule="auto"/>
        <w:outlineLvl w:val="1"/>
        <w:rPr>
          <w:rFonts w:ascii="宋体" w:hAnsi="宋体"/>
          <w:color w:val="000000"/>
        </w:rPr>
      </w:pPr>
    </w:p>
    <w:p>
      <w:pPr>
        <w:spacing w:line="360" w:lineRule="auto"/>
        <w:outlineLvl w:val="1"/>
        <w:rPr>
          <w:rFonts w:ascii="宋体" w:hAnsi="宋体"/>
          <w:color w:val="000000"/>
        </w:rPr>
      </w:pPr>
    </w:p>
    <w:p>
      <w:pPr>
        <w:spacing w:line="360" w:lineRule="auto"/>
        <w:outlineLvl w:val="1"/>
        <w:rPr>
          <w:rFonts w:ascii="宋体" w:hAnsi="宋体"/>
          <w:color w:val="000000"/>
        </w:rPr>
      </w:pPr>
    </w:p>
    <w:p>
      <w:pPr>
        <w:spacing w:line="400" w:lineRule="exact"/>
        <w:rPr>
          <w:rFonts w:ascii="宋体" w:hAnsi="宋体"/>
        </w:rPr>
      </w:pPr>
    </w:p>
    <w:sectPr>
      <w:footnotePr>
        <w:pos w:val="beneathText"/>
      </w:footnotePr>
      <w:pgSz w:w="11905" w:h="16837"/>
      <w:pgMar w:top="1332" w:right="1361" w:bottom="1332" w:left="136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22146"/>
    <w:rsid w:val="00023524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C0234"/>
    <w:rsid w:val="000C4EC1"/>
    <w:rsid w:val="000C68A7"/>
    <w:rsid w:val="000D31BE"/>
    <w:rsid w:val="000D4F57"/>
    <w:rsid w:val="000D52B5"/>
    <w:rsid w:val="000F1E6B"/>
    <w:rsid w:val="001028CF"/>
    <w:rsid w:val="00110D6F"/>
    <w:rsid w:val="00117381"/>
    <w:rsid w:val="001176F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62891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62BD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65FA"/>
    <w:rsid w:val="00277BDC"/>
    <w:rsid w:val="00293259"/>
    <w:rsid w:val="00295AA7"/>
    <w:rsid w:val="002A00F2"/>
    <w:rsid w:val="002B698B"/>
    <w:rsid w:val="002C082D"/>
    <w:rsid w:val="002C2A93"/>
    <w:rsid w:val="002D79D1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7D60"/>
    <w:rsid w:val="00352341"/>
    <w:rsid w:val="003543A2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6F2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3844"/>
    <w:rsid w:val="00463E4D"/>
    <w:rsid w:val="00474F1C"/>
    <w:rsid w:val="0048544B"/>
    <w:rsid w:val="004961A2"/>
    <w:rsid w:val="00496E04"/>
    <w:rsid w:val="004A2A12"/>
    <w:rsid w:val="004B046D"/>
    <w:rsid w:val="004B1F96"/>
    <w:rsid w:val="004B2DD4"/>
    <w:rsid w:val="004C28B2"/>
    <w:rsid w:val="004E133F"/>
    <w:rsid w:val="004E2672"/>
    <w:rsid w:val="004E7888"/>
    <w:rsid w:val="004F6237"/>
    <w:rsid w:val="0050372E"/>
    <w:rsid w:val="00515632"/>
    <w:rsid w:val="0051796A"/>
    <w:rsid w:val="005270AE"/>
    <w:rsid w:val="0053009D"/>
    <w:rsid w:val="00530D64"/>
    <w:rsid w:val="00534657"/>
    <w:rsid w:val="00537493"/>
    <w:rsid w:val="005445B3"/>
    <w:rsid w:val="00552965"/>
    <w:rsid w:val="0055615F"/>
    <w:rsid w:val="005632AF"/>
    <w:rsid w:val="005662B3"/>
    <w:rsid w:val="00571D39"/>
    <w:rsid w:val="00584699"/>
    <w:rsid w:val="0058711C"/>
    <w:rsid w:val="005927EE"/>
    <w:rsid w:val="0059627D"/>
    <w:rsid w:val="005A3583"/>
    <w:rsid w:val="005A45BC"/>
    <w:rsid w:val="005A5752"/>
    <w:rsid w:val="005A6B82"/>
    <w:rsid w:val="005D191F"/>
    <w:rsid w:val="005E13A1"/>
    <w:rsid w:val="005E75AD"/>
    <w:rsid w:val="005F17BB"/>
    <w:rsid w:val="00600432"/>
    <w:rsid w:val="00600F30"/>
    <w:rsid w:val="00621FA6"/>
    <w:rsid w:val="006258D8"/>
    <w:rsid w:val="00626D3E"/>
    <w:rsid w:val="0064130B"/>
    <w:rsid w:val="006530AA"/>
    <w:rsid w:val="0065327F"/>
    <w:rsid w:val="0065361F"/>
    <w:rsid w:val="0065734D"/>
    <w:rsid w:val="00665F7D"/>
    <w:rsid w:val="006660AE"/>
    <w:rsid w:val="00675FE0"/>
    <w:rsid w:val="00684B49"/>
    <w:rsid w:val="00686B28"/>
    <w:rsid w:val="006901B9"/>
    <w:rsid w:val="006965D6"/>
    <w:rsid w:val="006C1A37"/>
    <w:rsid w:val="006C1A52"/>
    <w:rsid w:val="006C2C96"/>
    <w:rsid w:val="006D122F"/>
    <w:rsid w:val="006E030B"/>
    <w:rsid w:val="006E5644"/>
    <w:rsid w:val="006F315D"/>
    <w:rsid w:val="006F78BA"/>
    <w:rsid w:val="00700E17"/>
    <w:rsid w:val="00702AA1"/>
    <w:rsid w:val="007104C5"/>
    <w:rsid w:val="0071233C"/>
    <w:rsid w:val="0072698C"/>
    <w:rsid w:val="00736229"/>
    <w:rsid w:val="0073712D"/>
    <w:rsid w:val="00747EDC"/>
    <w:rsid w:val="0075297A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50992"/>
    <w:rsid w:val="00854539"/>
    <w:rsid w:val="00855CDE"/>
    <w:rsid w:val="00866172"/>
    <w:rsid w:val="00872239"/>
    <w:rsid w:val="00881F49"/>
    <w:rsid w:val="0089001E"/>
    <w:rsid w:val="00893C0A"/>
    <w:rsid w:val="00897672"/>
    <w:rsid w:val="008A0AA9"/>
    <w:rsid w:val="008A5C34"/>
    <w:rsid w:val="008C1D22"/>
    <w:rsid w:val="008C5AF5"/>
    <w:rsid w:val="008E2CF8"/>
    <w:rsid w:val="008F2A3F"/>
    <w:rsid w:val="008F5F75"/>
    <w:rsid w:val="00903A1A"/>
    <w:rsid w:val="00903A61"/>
    <w:rsid w:val="0091187D"/>
    <w:rsid w:val="0091484F"/>
    <w:rsid w:val="00916BA5"/>
    <w:rsid w:val="00922C3E"/>
    <w:rsid w:val="009245DF"/>
    <w:rsid w:val="00926CF7"/>
    <w:rsid w:val="00942D4A"/>
    <w:rsid w:val="009545EB"/>
    <w:rsid w:val="00955B3A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3CAC"/>
    <w:rsid w:val="00994BF4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F3B79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5B78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22D7C"/>
    <w:rsid w:val="00B31FED"/>
    <w:rsid w:val="00B33DA9"/>
    <w:rsid w:val="00B34B33"/>
    <w:rsid w:val="00B374F3"/>
    <w:rsid w:val="00B4089B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7D5B"/>
    <w:rsid w:val="00B928BD"/>
    <w:rsid w:val="00B929F4"/>
    <w:rsid w:val="00B9339D"/>
    <w:rsid w:val="00B93454"/>
    <w:rsid w:val="00B963C3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63DC"/>
    <w:rsid w:val="00C640A3"/>
    <w:rsid w:val="00C65C25"/>
    <w:rsid w:val="00C700C1"/>
    <w:rsid w:val="00C710E9"/>
    <w:rsid w:val="00C74154"/>
    <w:rsid w:val="00C74601"/>
    <w:rsid w:val="00C81A60"/>
    <w:rsid w:val="00C82FBA"/>
    <w:rsid w:val="00C8673E"/>
    <w:rsid w:val="00C94322"/>
    <w:rsid w:val="00C9554A"/>
    <w:rsid w:val="00CB0004"/>
    <w:rsid w:val="00CB48B8"/>
    <w:rsid w:val="00CB578D"/>
    <w:rsid w:val="00CC2DDC"/>
    <w:rsid w:val="00CC4A07"/>
    <w:rsid w:val="00CC5BD6"/>
    <w:rsid w:val="00CC755E"/>
    <w:rsid w:val="00CD5512"/>
    <w:rsid w:val="00CE3CE2"/>
    <w:rsid w:val="00CE7195"/>
    <w:rsid w:val="00CF3899"/>
    <w:rsid w:val="00CF7BB9"/>
    <w:rsid w:val="00D1368F"/>
    <w:rsid w:val="00D41F0C"/>
    <w:rsid w:val="00D427C5"/>
    <w:rsid w:val="00D4608B"/>
    <w:rsid w:val="00D46A94"/>
    <w:rsid w:val="00D4702E"/>
    <w:rsid w:val="00D53A35"/>
    <w:rsid w:val="00D5413C"/>
    <w:rsid w:val="00D6152B"/>
    <w:rsid w:val="00D63E9E"/>
    <w:rsid w:val="00D773CC"/>
    <w:rsid w:val="00D90DAB"/>
    <w:rsid w:val="00D9498E"/>
    <w:rsid w:val="00DA2C64"/>
    <w:rsid w:val="00DA3982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F24E7"/>
    <w:rsid w:val="00DF45CE"/>
    <w:rsid w:val="00DF5952"/>
    <w:rsid w:val="00E0277A"/>
    <w:rsid w:val="00E02D04"/>
    <w:rsid w:val="00E04E4B"/>
    <w:rsid w:val="00E054BC"/>
    <w:rsid w:val="00E07D08"/>
    <w:rsid w:val="00E1476C"/>
    <w:rsid w:val="00E2215A"/>
    <w:rsid w:val="00E23BF6"/>
    <w:rsid w:val="00E26B21"/>
    <w:rsid w:val="00E31A19"/>
    <w:rsid w:val="00E3246F"/>
    <w:rsid w:val="00E33C79"/>
    <w:rsid w:val="00E36194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221C"/>
    <w:rsid w:val="00EB5903"/>
    <w:rsid w:val="00EB72F2"/>
    <w:rsid w:val="00EB78FA"/>
    <w:rsid w:val="00EC09D6"/>
    <w:rsid w:val="00EC5134"/>
    <w:rsid w:val="00ED1933"/>
    <w:rsid w:val="00ED419F"/>
    <w:rsid w:val="00ED7FF0"/>
    <w:rsid w:val="00EE0095"/>
    <w:rsid w:val="00EF2AE5"/>
    <w:rsid w:val="00EF2BB6"/>
    <w:rsid w:val="00EF632B"/>
    <w:rsid w:val="00EF6E9C"/>
    <w:rsid w:val="00F04E5A"/>
    <w:rsid w:val="00F16760"/>
    <w:rsid w:val="00F428E0"/>
    <w:rsid w:val="00F45573"/>
    <w:rsid w:val="00F63898"/>
    <w:rsid w:val="00F6553D"/>
    <w:rsid w:val="00F71A52"/>
    <w:rsid w:val="00F74198"/>
    <w:rsid w:val="00F808EF"/>
    <w:rsid w:val="00F92ED6"/>
    <w:rsid w:val="00F93400"/>
    <w:rsid w:val="00F94DC6"/>
    <w:rsid w:val="00FA33EF"/>
    <w:rsid w:val="00FB1036"/>
    <w:rsid w:val="00FB2EA0"/>
    <w:rsid w:val="00FC376C"/>
    <w:rsid w:val="00FC5072"/>
    <w:rsid w:val="00FD3A14"/>
    <w:rsid w:val="00FD5C35"/>
    <w:rsid w:val="00FE2C36"/>
    <w:rsid w:val="00FF18DE"/>
    <w:rsid w:val="00FF66A0"/>
    <w:rsid w:val="038A635A"/>
    <w:rsid w:val="0CBD0057"/>
    <w:rsid w:val="0FD07A86"/>
    <w:rsid w:val="110A1AD5"/>
    <w:rsid w:val="116071A4"/>
    <w:rsid w:val="180541EC"/>
    <w:rsid w:val="3251489B"/>
    <w:rsid w:val="325346DC"/>
    <w:rsid w:val="361B21AF"/>
    <w:rsid w:val="37F66F05"/>
    <w:rsid w:val="38BA649F"/>
    <w:rsid w:val="395D152B"/>
    <w:rsid w:val="3C03323D"/>
    <w:rsid w:val="40BD4320"/>
    <w:rsid w:val="43532873"/>
    <w:rsid w:val="438D76F7"/>
    <w:rsid w:val="43B1111A"/>
    <w:rsid w:val="495A5744"/>
    <w:rsid w:val="4A64571C"/>
    <w:rsid w:val="5B3A0472"/>
    <w:rsid w:val="5B996F79"/>
    <w:rsid w:val="5C41389F"/>
    <w:rsid w:val="65410295"/>
    <w:rsid w:val="681273DF"/>
    <w:rsid w:val="6E675169"/>
    <w:rsid w:val="6F1A10C8"/>
    <w:rsid w:val="761C45F1"/>
    <w:rsid w:val="772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1</Pages>
  <Words>298</Words>
  <Characters>1703</Characters>
  <Lines>14</Lines>
  <Paragraphs>3</Paragraphs>
  <TotalTime>10</TotalTime>
  <ScaleCrop>false</ScaleCrop>
  <LinksUpToDate>false</LinksUpToDate>
  <CharactersWithSpaces>1998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2018-08-31T09:05:00Z</dcterms:created>
  <dc:creator>hb</dc:creator>
  <cp:lastModifiedBy>米贰</cp:lastModifiedBy>
  <cp:lastPrinted>2019-05-17T01:42:00Z</cp:lastPrinted>
  <dcterms:modified xsi:type="dcterms:W3CDTF">2019-05-17T05:28:00Z</dcterms:modified>
  <dc:title>雅安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