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pacing w:val="78"/>
          <w:sz w:val="72"/>
        </w:rPr>
      </w:pPr>
      <w:r>
        <w:rPr>
          <w:rFonts w:hint="eastAsia" w:ascii="宋体" w:hAnsi="宋体"/>
          <w:sz w:val="72"/>
        </w:rPr>
        <w:br w:type="textWrapping"/>
      </w:r>
      <w:r>
        <w:rPr>
          <w:rFonts w:hint="eastAsia" w:ascii="宋体" w:hAnsi="宋体"/>
          <w:sz w:val="72"/>
        </w:rPr>
        <w:t xml:space="preserve">          询 价 函</w:t>
      </w:r>
    </w:p>
    <w:p>
      <w:pPr>
        <w:pStyle w:val="6"/>
        <w:tabs>
          <w:tab w:val="left" w:pos="2460"/>
        </w:tabs>
        <w:rPr>
          <w:rFonts w:ascii="宋体" w:hAnsi="宋体"/>
          <w:sz w:val="72"/>
        </w:rPr>
      </w:pPr>
      <w:r>
        <w:rPr>
          <w:rFonts w:hint="eastAsia" w:ascii="宋体" w:hAnsi="宋体"/>
          <w:sz w:val="72"/>
        </w:rPr>
        <w:tab/>
      </w:r>
    </w:p>
    <w:p>
      <w:pPr>
        <w:pStyle w:val="6"/>
        <w:rPr>
          <w:rFonts w:ascii="宋体" w:hAnsi="宋体"/>
        </w:rPr>
      </w:pPr>
    </w:p>
    <w:p>
      <w:pPr>
        <w:pStyle w:val="6"/>
        <w:rPr>
          <w:rFonts w:ascii="宋体" w:hAnsi="宋体"/>
        </w:rPr>
      </w:pPr>
    </w:p>
    <w:p>
      <w:pPr>
        <w:pStyle w:val="6"/>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ind w:firstLine="361" w:firstLineChars="100"/>
        <w:jc w:val="center"/>
        <w:rPr>
          <w:rFonts w:hint="default" w:ascii="宋体" w:hAnsi="宋体" w:eastAsia="宋体"/>
          <w:b/>
          <w:bCs/>
          <w:sz w:val="36"/>
          <w:szCs w:val="36"/>
          <w:lang w:val="en-US" w:eastAsia="zh-CN"/>
        </w:rPr>
      </w:pPr>
      <w:r>
        <w:rPr>
          <w:rFonts w:hint="eastAsia" w:ascii="宋体" w:hAnsi="宋体"/>
          <w:b/>
          <w:bCs/>
          <w:sz w:val="36"/>
          <w:szCs w:val="36"/>
        </w:rPr>
        <w:t>项目名称:</w:t>
      </w:r>
      <w:bookmarkStart w:id="0" w:name="SOA_borndate1"/>
      <w:r>
        <w:rPr>
          <w:rFonts w:hint="eastAsia" w:ascii="宋体" w:hAnsi="宋体"/>
          <w:b/>
          <w:bCs/>
          <w:sz w:val="36"/>
          <w:szCs w:val="36"/>
          <w:lang w:val="en-US" w:eastAsia="zh-CN"/>
        </w:rPr>
        <w:t>大兴顺路社区服务中心</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雅安城投建筑工程有限公司</w:t>
      </w:r>
    </w:p>
    <w:p>
      <w:pPr>
        <w:ind w:firstLine="3253" w:firstLineChars="900"/>
        <w:rPr>
          <w:rFonts w:ascii="宋体" w:hAnsi="宋体"/>
          <w:b/>
          <w:bCs/>
          <w:sz w:val="36"/>
          <w:szCs w:val="36"/>
        </w:rPr>
      </w:pPr>
      <w:r>
        <w:rPr>
          <w:rFonts w:hint="eastAsia" w:ascii="宋体" w:hAnsi="宋体"/>
          <w:b/>
          <w:bCs/>
          <w:sz w:val="36"/>
          <w:szCs w:val="36"/>
        </w:rPr>
        <w:t>二〇二〇年</w:t>
      </w:r>
      <w:r>
        <w:rPr>
          <w:rFonts w:hint="eastAsia" w:ascii="宋体" w:hAnsi="宋体"/>
          <w:b/>
          <w:bCs/>
          <w:sz w:val="36"/>
          <w:szCs w:val="36"/>
          <w:lang w:val="en-US" w:eastAsia="zh-CN"/>
        </w:rPr>
        <w:t>六</w:t>
      </w:r>
      <w:r>
        <w:rPr>
          <w:rFonts w:hint="eastAsia" w:ascii="宋体" w:hAnsi="宋体"/>
          <w:b/>
          <w:bCs/>
          <w:sz w:val="36"/>
          <w:szCs w:val="36"/>
        </w:rPr>
        <w:t>月</w:t>
      </w:r>
      <w:bookmarkEnd w:id="0"/>
    </w:p>
    <w:p>
      <w:pPr>
        <w:tabs>
          <w:tab w:val="right" w:leader="dot" w:pos="9030"/>
        </w:tabs>
        <w:spacing w:line="240" w:lineRule="exact"/>
        <w:rPr>
          <w:rFonts w:ascii="宋体" w:hAnsi="宋体"/>
          <w:bCs/>
          <w:caps/>
          <w:sz w:val="24"/>
        </w:rPr>
        <w:sectPr>
          <w:headerReference r:id="rId3" w:type="default"/>
          <w:footerReference r:id="rId4"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widowControl/>
        <w:jc w:val="left"/>
        <w:rPr>
          <w:rFonts w:ascii="方正小标宋简体" w:eastAsia="方正小标宋简体"/>
          <w:sz w:val="44"/>
          <w:szCs w:val="44"/>
        </w:rPr>
      </w:pPr>
    </w:p>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20" w:firstLineChars="200"/>
        <w:rPr>
          <w:rFonts w:ascii="方正小标宋简体" w:eastAsia="方正小标宋简体"/>
          <w:szCs w:val="21"/>
        </w:rPr>
      </w:pPr>
      <w:r>
        <w:rPr>
          <w:rFonts w:hint="eastAsia" w:ascii="宋体" w:hAnsi="宋体"/>
          <w:szCs w:val="21"/>
        </w:rPr>
        <w:t>我公司拟对关于“</w:t>
      </w:r>
      <w:r>
        <w:rPr>
          <w:rFonts w:hint="eastAsia" w:ascii="宋体" w:hAnsi="宋体"/>
          <w:szCs w:val="21"/>
          <w:lang w:val="en-US" w:eastAsia="zh-CN"/>
        </w:rPr>
        <w:t>大兴顺路社区服务中心</w:t>
      </w:r>
      <w:r>
        <w:rPr>
          <w:rFonts w:hint="eastAsia" w:ascii="宋体" w:hAnsi="宋体"/>
          <w:szCs w:val="21"/>
        </w:rPr>
        <w:t>”项目</w:t>
      </w:r>
      <w:r>
        <w:rPr>
          <w:rFonts w:hint="eastAsia" w:ascii="宋体" w:hAnsi="宋体"/>
          <w:szCs w:val="21"/>
          <w:lang w:val="en-US" w:eastAsia="zh-CN"/>
        </w:rPr>
        <w:t>内外墙砖、路沿石、地砖</w:t>
      </w:r>
      <w:bookmarkStart w:id="3" w:name="_GoBack"/>
      <w:bookmarkEnd w:id="3"/>
      <w:r>
        <w:rPr>
          <w:rFonts w:hint="eastAsia" w:ascii="宋体" w:hAnsi="宋体"/>
          <w:szCs w:val="21"/>
        </w:rPr>
        <w:t>进行询价，现诚邀遵守中国有关法律、法规，且具有良好的商业信誉及服务能力的单位参加，项目详情如下：</w:t>
      </w:r>
    </w:p>
    <w:tbl>
      <w:tblPr>
        <w:tblStyle w:val="17"/>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szCs w:val="21"/>
              </w:rPr>
              <w:t>关于“</w:t>
            </w:r>
            <w:r>
              <w:rPr>
                <w:rFonts w:hint="eastAsia" w:ascii="宋体" w:hAnsi="宋体"/>
                <w:szCs w:val="21"/>
                <w:lang w:val="en-US" w:eastAsia="zh-CN"/>
              </w:rPr>
              <w:t>大兴顺路社区服务中心</w:t>
            </w:r>
            <w:r>
              <w:rPr>
                <w:rFonts w:hint="eastAsia" w:ascii="宋体" w:hAnsi="宋体"/>
                <w:szCs w:val="21"/>
              </w:rPr>
              <w:t>”项目</w:t>
            </w:r>
            <w:r>
              <w:rPr>
                <w:rFonts w:hint="eastAsia" w:ascii="宋体" w:hAnsi="宋体"/>
                <w:szCs w:val="21"/>
                <w:lang w:val="en-US" w:eastAsia="zh-CN"/>
              </w:rPr>
              <w:t>内外墙砖、路沿、地砖石</w:t>
            </w:r>
            <w:r>
              <w:rPr>
                <w:rFonts w:hint="eastAsia" w:ascii="宋体" w:hAnsi="宋体"/>
                <w:szCs w:val="21"/>
              </w:rPr>
              <w:t>进行询价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采购单位名称：雅安城投建筑工程有限公司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rPr>
            </w:pPr>
            <w:r>
              <w:rPr>
                <w:rFonts w:hint="eastAsia" w:ascii="宋体" w:hAnsi="宋体"/>
                <w:bCs/>
                <w:szCs w:val="21"/>
              </w:rPr>
              <w:t>联系人</w:t>
            </w:r>
          </w:p>
        </w:tc>
        <w:tc>
          <w:tcPr>
            <w:tcW w:w="3144" w:type="dxa"/>
            <w:tcBorders>
              <w:bottom w:val="single" w:color="auto" w:sz="4" w:space="0"/>
            </w:tcBorders>
            <w:vAlign w:val="center"/>
          </w:tcPr>
          <w:p>
            <w:pPr>
              <w:spacing w:line="360" w:lineRule="auto"/>
              <w:rPr>
                <w:rFonts w:hint="eastAsia" w:ascii="宋体" w:hAnsi="宋体" w:eastAsia="宋体"/>
                <w:bCs/>
                <w:szCs w:val="21"/>
                <w:lang w:eastAsia="zh-CN"/>
              </w:rPr>
            </w:pPr>
            <w:r>
              <w:rPr>
                <w:rFonts w:hint="eastAsia" w:ascii="宋体" w:hAnsi="宋体"/>
                <w:bCs/>
                <w:szCs w:val="21"/>
                <w:lang w:val="en-US" w:eastAsia="zh-CN"/>
              </w:rPr>
              <w:t>李烜</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13981885678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楷体_GB2312" w:eastAsia="楷体_GB2312"/>
                <w:szCs w:val="21"/>
              </w:rPr>
            </w:pPr>
            <w:r>
              <w:rPr>
                <w:rFonts w:hint="eastAsia" w:ascii="楷体_GB2312" w:eastAsia="楷体_GB2312"/>
                <w:szCs w:val="21"/>
              </w:rPr>
              <w:t>询价项目范围、要求描述</w:t>
            </w:r>
          </w:p>
        </w:tc>
        <w:tc>
          <w:tcPr>
            <w:tcW w:w="9343" w:type="dxa"/>
            <w:gridSpan w:val="3"/>
            <w:tcBorders>
              <w:bottom w:val="single" w:color="auto" w:sz="4" w:space="0"/>
            </w:tcBorders>
            <w:vAlign w:val="center"/>
          </w:tcPr>
          <w:p>
            <w:pPr>
              <w:numPr>
                <w:ilvl w:val="0"/>
                <w:numId w:val="3"/>
              </w:numPr>
              <w:spacing w:line="300" w:lineRule="exact"/>
              <w:rPr>
                <w:rFonts w:ascii="宋体" w:hAnsi="宋体" w:cs="宋体"/>
                <w:szCs w:val="21"/>
              </w:rPr>
            </w:pPr>
            <w:r>
              <w:rPr>
                <w:rFonts w:hint="eastAsia" w:ascii="宋体" w:hAnsi="宋体" w:cs="宋体"/>
                <w:szCs w:val="21"/>
              </w:rPr>
              <w:t>项目地址：雅安市雨城区大兴</w:t>
            </w:r>
            <w:r>
              <w:rPr>
                <w:rFonts w:hint="eastAsia" w:ascii="宋体" w:hAnsi="宋体" w:cs="宋体"/>
                <w:szCs w:val="21"/>
                <w:lang w:val="en-US" w:eastAsia="zh-CN"/>
              </w:rPr>
              <w:t>镇</w:t>
            </w:r>
          </w:p>
          <w:p>
            <w:pPr>
              <w:numPr>
                <w:ilvl w:val="0"/>
                <w:numId w:val="3"/>
              </w:numPr>
              <w:spacing w:line="300" w:lineRule="exact"/>
              <w:rPr>
                <w:rFonts w:ascii="宋体" w:hAnsi="宋体" w:cs="宋体"/>
                <w:szCs w:val="21"/>
              </w:rPr>
            </w:pPr>
            <w:r>
              <w:rPr>
                <w:rFonts w:hint="eastAsia" w:ascii="宋体" w:hAnsi="宋体" w:cs="宋体"/>
                <w:szCs w:val="21"/>
              </w:rPr>
              <w:t>装修工期：接中标通知书后30天</w:t>
            </w:r>
          </w:p>
          <w:p>
            <w:pPr>
              <w:numPr>
                <w:ilvl w:val="0"/>
                <w:numId w:val="3"/>
              </w:numPr>
              <w:spacing w:line="300" w:lineRule="exact"/>
              <w:rPr>
                <w:rFonts w:ascii="楷体_GB2312" w:eastAsia="楷体_GB2312"/>
                <w:szCs w:val="21"/>
              </w:rPr>
            </w:pPr>
            <w:r>
              <w:rPr>
                <w:rFonts w:hint="eastAsia" w:ascii="宋体" w:hAnsi="宋体" w:cs="宋体"/>
                <w:szCs w:val="21"/>
              </w:rPr>
              <w:t>清单详见附件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质保期</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rPr>
              <w:t>按相关</w:t>
            </w:r>
            <w:r>
              <w:rPr>
                <w:rFonts w:ascii="宋体" w:hAnsi="宋体"/>
                <w:bCs/>
                <w:szCs w:val="21"/>
              </w:rPr>
              <w:t>规范</w:t>
            </w:r>
            <w:r>
              <w:rPr>
                <w:rFonts w:hint="eastAsia" w:ascii="宋体" w:hAnsi="宋体"/>
                <w:bCs/>
                <w:szCs w:val="21"/>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ascii="宋体" w:hAnsi="宋体"/>
                <w:bCs/>
                <w:szCs w:val="21"/>
              </w:rPr>
            </w:pPr>
            <w:r>
              <w:rPr>
                <w:rFonts w:hint="eastAsia" w:ascii="宋体" w:hAnsi="宋体"/>
                <w:bCs/>
                <w:szCs w:val="21"/>
              </w:rPr>
              <w:t>（1）有营业执照，具有相应经营范围，且成立时间一年以上；</w:t>
            </w:r>
          </w:p>
          <w:p>
            <w:pPr>
              <w:spacing w:line="360" w:lineRule="auto"/>
              <w:rPr>
                <w:rFonts w:ascii="宋体" w:hAnsi="宋体"/>
                <w:bCs/>
                <w:szCs w:val="21"/>
              </w:rPr>
            </w:pPr>
            <w:r>
              <w:rPr>
                <w:rFonts w:hint="eastAsia" w:ascii="宋体" w:hAnsi="宋体"/>
                <w:bCs/>
                <w:szCs w:val="21"/>
              </w:rPr>
              <w:t xml:space="preserve">（2）具有独立承担民事责任的能力； </w:t>
            </w:r>
          </w:p>
          <w:p>
            <w:pPr>
              <w:spacing w:line="360" w:lineRule="auto"/>
              <w:rPr>
                <w:rFonts w:ascii="宋体" w:hAnsi="宋体"/>
                <w:bCs/>
                <w:szCs w:val="21"/>
              </w:rPr>
            </w:pPr>
            <w:r>
              <w:rPr>
                <w:rFonts w:hint="eastAsia" w:ascii="宋体" w:hAnsi="宋体"/>
                <w:bCs/>
                <w:szCs w:val="21"/>
              </w:rPr>
              <w:t>（3）具有履行合同所必需的设备和专业技术服务与售后服务能力；</w:t>
            </w:r>
          </w:p>
          <w:p>
            <w:pPr>
              <w:spacing w:line="360" w:lineRule="auto"/>
              <w:rPr>
                <w:rFonts w:ascii="宋体" w:hAnsi="宋体"/>
                <w:bCs/>
                <w:szCs w:val="21"/>
              </w:rPr>
            </w:pPr>
            <w:r>
              <w:rPr>
                <w:rFonts w:hint="eastAsia" w:ascii="宋体" w:hAnsi="宋体"/>
                <w:bCs/>
                <w:szCs w:val="21"/>
              </w:rPr>
              <w:t>（4）有依法纳税和社会保障资金的良好记录；</w:t>
            </w:r>
          </w:p>
          <w:p>
            <w:pPr>
              <w:spacing w:line="360" w:lineRule="auto"/>
              <w:rPr>
                <w:rFonts w:ascii="宋体" w:hAnsi="宋体"/>
                <w:bCs/>
                <w:szCs w:val="21"/>
              </w:rPr>
            </w:pPr>
            <w:r>
              <w:rPr>
                <w:rFonts w:hint="eastAsia" w:ascii="宋体" w:hAnsi="宋体"/>
                <w:bCs/>
                <w:szCs w:val="21"/>
              </w:rPr>
              <w:t>（5）法律、行政法规规定的其他条件；</w:t>
            </w:r>
          </w:p>
          <w:p>
            <w:pPr>
              <w:spacing w:line="360" w:lineRule="auto"/>
              <w:rPr>
                <w:rFonts w:ascii="宋体" w:hAnsi="宋体"/>
                <w:bCs/>
                <w:szCs w:val="21"/>
              </w:rPr>
            </w:pPr>
            <w:r>
              <w:rPr>
                <w:rFonts w:hint="eastAsia" w:ascii="宋体" w:hAnsi="宋体"/>
                <w:bCs/>
                <w:szCs w:val="21"/>
              </w:rPr>
              <w:t>（6）所有装饰装修施工含税价，发票需增值税普票、专票；</w:t>
            </w:r>
          </w:p>
          <w:p>
            <w:pPr>
              <w:spacing w:line="360" w:lineRule="auto"/>
              <w:rPr>
                <w:rFonts w:ascii="宋体" w:hAnsi="宋体"/>
                <w:bCs/>
                <w:szCs w:val="21"/>
              </w:rPr>
            </w:pPr>
            <w:r>
              <w:rPr>
                <w:rFonts w:hint="eastAsia" w:ascii="宋体" w:hAnsi="宋体"/>
                <w:bCs/>
                <w:szCs w:val="21"/>
              </w:rPr>
              <w:t>（7）</w:t>
            </w:r>
            <w:r>
              <w:rPr>
                <w:rFonts w:hint="eastAsia" w:ascii="宋体" w:hAnsi="宋体"/>
                <w:bCs/>
                <w:szCs w:val="21"/>
                <w:lang w:eastAsia="zh-CN"/>
              </w:rPr>
              <w:t>具备</w:t>
            </w:r>
            <w:r>
              <w:rPr>
                <w:rFonts w:hint="eastAsia" w:ascii="宋体" w:hAnsi="宋体"/>
                <w:bCs/>
                <w:szCs w:val="21"/>
              </w:rPr>
              <w:t>建筑装饰装修专业资质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tabs>
                <w:tab w:val="left" w:pos="458"/>
              </w:tabs>
              <w:spacing w:line="360" w:lineRule="auto"/>
              <w:ind w:left="630" w:hanging="630" w:hangingChars="300"/>
              <w:rPr>
                <w:rFonts w:ascii="宋体" w:hAnsi="宋体"/>
                <w:bCs/>
                <w:szCs w:val="21"/>
              </w:rPr>
            </w:pPr>
            <w:r>
              <w:rPr>
                <w:rFonts w:hint="eastAsia" w:ascii="宋体" w:hAnsi="宋体"/>
                <w:bCs/>
                <w:szCs w:val="21"/>
              </w:rPr>
              <w:t>1.报价要求：本次询价为总价包干（含税），报价函发送时间为</w:t>
            </w:r>
            <w:r>
              <w:rPr>
                <w:rFonts w:hint="eastAsia" w:ascii="宋体" w:hAnsi="宋体"/>
                <w:bCs/>
                <w:szCs w:val="21"/>
                <w:u w:val="single"/>
                <w:lang w:val="en-US" w:eastAsia="zh-CN"/>
              </w:rPr>
              <w:t>6</w:t>
            </w:r>
            <w:r>
              <w:rPr>
                <w:rFonts w:hint="eastAsia" w:ascii="宋体" w:hAnsi="宋体"/>
                <w:bCs/>
                <w:color w:val="000000" w:themeColor="text1"/>
                <w:szCs w:val="21"/>
                <w:u w:val="single"/>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16</w:t>
            </w:r>
            <w:r>
              <w:rPr>
                <w:rFonts w:hint="eastAsia" w:ascii="宋体" w:hAnsi="宋体"/>
                <w:bCs/>
                <w:color w:val="000000" w:themeColor="text1"/>
                <w:szCs w:val="21"/>
                <w:u w:val="single"/>
                <w14:textFill>
                  <w14:solidFill>
                    <w14:schemeClr w14:val="tx1"/>
                  </w14:solidFill>
                </w14:textFill>
              </w:rPr>
              <w:t>日至</w:t>
            </w:r>
            <w:r>
              <w:rPr>
                <w:rFonts w:hint="eastAsia" w:ascii="宋体" w:hAnsi="宋体"/>
                <w:bCs/>
                <w:color w:val="000000" w:themeColor="text1"/>
                <w:szCs w:val="21"/>
                <w:u w:val="single"/>
                <w:lang w:val="en-US" w:eastAsia="zh-CN"/>
                <w14:textFill>
                  <w14:solidFill>
                    <w14:schemeClr w14:val="tx1"/>
                  </w14:solidFill>
                </w14:textFill>
              </w:rPr>
              <w:t>6</w:t>
            </w:r>
            <w:r>
              <w:rPr>
                <w:rFonts w:hint="eastAsia" w:ascii="宋体" w:hAnsi="宋体"/>
                <w:bCs/>
                <w:color w:val="000000" w:themeColor="text1"/>
                <w:szCs w:val="21"/>
                <w:u w:val="single"/>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19</w:t>
            </w:r>
            <w:r>
              <w:rPr>
                <w:rFonts w:hint="eastAsia" w:ascii="宋体" w:hAnsi="宋体"/>
                <w:bCs/>
                <w:color w:val="000000" w:themeColor="text1"/>
                <w:szCs w:val="21"/>
                <w:u w:val="single"/>
                <w14:textFill>
                  <w14:solidFill>
                    <w14:schemeClr w14:val="tx1"/>
                  </w14:solidFill>
                </w14:textFill>
              </w:rPr>
              <w:t>日</w:t>
            </w:r>
            <w:r>
              <w:rPr>
                <w:rFonts w:hint="eastAsia" w:ascii="宋体" w:hAnsi="宋体"/>
                <w:bCs/>
                <w:color w:val="000000" w:themeColor="text1"/>
                <w:szCs w:val="21"/>
                <w14:textFill>
                  <w14:solidFill>
                    <w14:schemeClr w14:val="tx1"/>
                  </w14:solidFill>
                </w14:textFill>
              </w:rPr>
              <w:t>，</w:t>
            </w:r>
            <w:r>
              <w:rPr>
                <w:rFonts w:hint="eastAsia" w:ascii="宋体" w:hAnsi="宋体"/>
                <w:bCs/>
                <w:szCs w:val="21"/>
              </w:rPr>
              <w:t>报价必须按照甲方提供的询价函及其附件要求报价，乙方单位私自变更内容，甲方有权拒绝。</w:t>
            </w:r>
          </w:p>
          <w:p>
            <w:pPr>
              <w:spacing w:line="360" w:lineRule="auto"/>
              <w:rPr>
                <w:rFonts w:ascii="宋体" w:hAnsi="宋体"/>
                <w:bCs/>
                <w:szCs w:val="21"/>
              </w:rPr>
            </w:pPr>
            <w:r>
              <w:rPr>
                <w:rFonts w:hint="eastAsia" w:ascii="宋体" w:hAnsi="宋体"/>
                <w:bCs/>
                <w:szCs w:val="21"/>
              </w:rPr>
              <w:t>2.报价单（投标书）组成：（1）报价函；（2）营业执照盖鲜章；（3）法人授权书；（4）法人身份证复印件盖鲜章；（5）授权委托人身份证复印件盖鲜章。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报价函递交截止时间：2020年</w:t>
            </w:r>
            <w:r>
              <w:rPr>
                <w:rFonts w:hint="eastAsia" w:ascii="宋体" w:hAnsi="宋体"/>
                <w:bCs/>
                <w:szCs w:val="21"/>
                <w:lang w:val="en-US" w:eastAsia="zh-CN"/>
              </w:rPr>
              <w:t>6</w:t>
            </w:r>
            <w:r>
              <w:rPr>
                <w:rFonts w:hint="eastAsia" w:ascii="宋体" w:hAnsi="宋体"/>
                <w:bCs/>
                <w:color w:val="000000" w:themeColor="text1"/>
                <w:szCs w:val="21"/>
                <w:u w:val="single"/>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19</w:t>
            </w:r>
            <w:r>
              <w:rPr>
                <w:rFonts w:hint="eastAsia" w:ascii="宋体" w:hAnsi="宋体"/>
                <w:bCs/>
                <w:szCs w:val="21"/>
              </w:rPr>
              <w:t>日</w:t>
            </w:r>
            <w:r>
              <w:rPr>
                <w:rFonts w:hint="eastAsia" w:ascii="宋体" w:hAnsi="宋体"/>
                <w:bCs/>
                <w:szCs w:val="21"/>
                <w:u w:val="single"/>
                <w:lang w:val="en-US" w:eastAsia="zh-CN"/>
              </w:rPr>
              <w:t>14</w:t>
            </w:r>
            <w:r>
              <w:rPr>
                <w:rFonts w:hint="eastAsia" w:ascii="宋体" w:hAnsi="宋体"/>
                <w:bCs/>
                <w:szCs w:val="21"/>
              </w:rPr>
              <w:t>时</w:t>
            </w:r>
            <w:r>
              <w:rPr>
                <w:rFonts w:hint="eastAsia" w:ascii="宋体" w:hAnsi="宋体"/>
                <w:bCs/>
                <w:szCs w:val="21"/>
                <w:u w:val="single"/>
              </w:rPr>
              <w:t>30</w:t>
            </w:r>
            <w:r>
              <w:rPr>
                <w:rFonts w:hint="eastAsia" w:ascii="宋体" w:hAnsi="宋体"/>
                <w:bCs/>
                <w:szCs w:val="21"/>
              </w:rPr>
              <w:t>分（北京时间）（现场方式提交）。</w:t>
            </w:r>
          </w:p>
          <w:p>
            <w:pPr>
              <w:spacing w:line="360" w:lineRule="auto"/>
              <w:rPr>
                <w:rFonts w:ascii="宋体" w:hAnsi="宋体"/>
                <w:bCs/>
                <w:szCs w:val="21"/>
              </w:rPr>
            </w:pPr>
            <w:r>
              <w:rPr>
                <w:rFonts w:hint="eastAsia" w:ascii="宋体" w:hAnsi="宋体"/>
                <w:bCs/>
                <w:szCs w:val="21"/>
              </w:rPr>
              <w:t>递交地点：雅安</w:t>
            </w:r>
            <w:r>
              <w:rPr>
                <w:rFonts w:hint="eastAsia" w:ascii="宋体" w:hAnsi="宋体"/>
                <w:bCs/>
                <w:szCs w:val="21"/>
                <w:lang w:eastAsia="zh-CN"/>
              </w:rPr>
              <w:t>城投建筑工程有限公司</w:t>
            </w:r>
            <w:r>
              <w:rPr>
                <w:rFonts w:hint="eastAsia" w:ascii="宋体" w:hAnsi="宋体"/>
                <w:bCs/>
                <w:szCs w:val="21"/>
              </w:rPr>
              <w:t>（四川省雅安市雨城区</w:t>
            </w:r>
            <w:r>
              <w:rPr>
                <w:rFonts w:hint="eastAsia" w:ascii="宋体" w:hAnsi="宋体"/>
                <w:bCs/>
                <w:szCs w:val="21"/>
                <w:lang w:eastAsia="zh-CN"/>
              </w:rPr>
              <w:t>北外环线</w:t>
            </w:r>
            <w:r>
              <w:rPr>
                <w:rFonts w:hint="eastAsia" w:ascii="宋体" w:hAnsi="宋体"/>
                <w:bCs/>
                <w:szCs w:val="21"/>
                <w:lang w:val="en-US" w:eastAsia="zh-CN"/>
              </w:rPr>
              <w:t>97</w:t>
            </w:r>
            <w:r>
              <w:rPr>
                <w:rFonts w:hint="eastAsia" w:ascii="宋体" w:hAnsi="宋体"/>
                <w:bCs/>
                <w:szCs w:val="21"/>
              </w:rPr>
              <w:t>号</w:t>
            </w:r>
            <w:r>
              <w:rPr>
                <w:rFonts w:hint="eastAsia" w:ascii="宋体" w:hAnsi="宋体"/>
                <w:bCs/>
                <w:szCs w:val="21"/>
                <w:lang w:val="en-US" w:eastAsia="zh-CN"/>
              </w:rPr>
              <w:t>3</w:t>
            </w:r>
            <w:r>
              <w:rPr>
                <w:rFonts w:hint="eastAsia" w:ascii="宋体" w:hAnsi="宋体"/>
                <w:bCs/>
                <w:szCs w:val="21"/>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各方应秉承公开、公平、公正的原则参与本次报价，过程如有围标、串标、陪标、行贿等不廉洁行为发生，雅安城投建筑工程有限公司将按照下列规定处理：</w:t>
            </w:r>
          </w:p>
          <w:p>
            <w:pPr>
              <w:spacing w:line="360" w:lineRule="auto"/>
              <w:rPr>
                <w:rFonts w:ascii="宋体" w:hAnsi="宋体"/>
                <w:bCs/>
                <w:szCs w:val="21"/>
              </w:rPr>
            </w:pPr>
            <w:r>
              <w:rPr>
                <w:rFonts w:hint="eastAsia" w:ascii="宋体" w:hAnsi="宋体"/>
                <w:bCs/>
                <w:szCs w:val="21"/>
              </w:rPr>
              <w:t>1.已中标的中标无效，并向雅安城投建筑工程有限公司赔付补偿金（合同金额的2%）；已签订合同的雅安城投建筑工程有限公司有权解除合同，并收取补偿金（合同金额的2%），并由违约方按合同相关约定承担违约责任，同时雅安城投建筑工程有限公司可对违规方采取必要措施（包含但不限于暂停支付所有应付账款，或通过司法途径向供方追偿由此造成雅安城投建筑工程有限公司的一切经济及商业损失）。</w:t>
            </w:r>
          </w:p>
          <w:p>
            <w:pPr>
              <w:spacing w:line="360" w:lineRule="auto"/>
              <w:rPr>
                <w:rFonts w:ascii="宋体" w:hAnsi="宋体"/>
                <w:bCs/>
                <w:szCs w:val="21"/>
              </w:rPr>
            </w:pPr>
            <w:r>
              <w:rPr>
                <w:rFonts w:hint="eastAsia" w:ascii="宋体" w:hAnsi="宋体"/>
                <w:bCs/>
                <w:szCs w:val="21"/>
              </w:rPr>
              <w:t>2.其他违规方向雅安城投建筑工程有限公司按照招标金额（无控制价则按中标金额）的2%支付补偿金。</w:t>
            </w:r>
          </w:p>
          <w:p>
            <w:pPr>
              <w:spacing w:line="360" w:lineRule="auto"/>
              <w:rPr>
                <w:rFonts w:ascii="宋体" w:hAnsi="宋体"/>
                <w:bCs/>
                <w:szCs w:val="21"/>
              </w:rPr>
            </w:pPr>
            <w:r>
              <w:rPr>
                <w:rFonts w:hint="eastAsia" w:ascii="宋体" w:hAnsi="宋体"/>
                <w:bCs/>
                <w:szCs w:val="21"/>
              </w:rPr>
              <w:t>3. 雅安城投建筑工程有限公司有权通过诉讼或仲裁方式向违规供方主张权利。</w:t>
            </w:r>
          </w:p>
          <w:p>
            <w:pPr>
              <w:spacing w:line="360" w:lineRule="auto"/>
              <w:rPr>
                <w:rFonts w:ascii="宋体" w:hAnsi="宋体"/>
                <w:bCs/>
                <w:szCs w:val="21"/>
              </w:rPr>
            </w:pPr>
            <w:r>
              <w:rPr>
                <w:rFonts w:hint="eastAsia" w:ascii="宋体" w:hAnsi="宋体"/>
                <w:bCs/>
                <w:szCs w:val="21"/>
              </w:rPr>
              <w:t>4. 雅安城投建筑工程有限公司有权将违规方列入黑名单，雅安城投建筑工程有限公司永不合作。</w:t>
            </w:r>
          </w:p>
        </w:tc>
      </w:tr>
    </w:tbl>
    <w:p>
      <w:pPr>
        <w:spacing w:line="260" w:lineRule="exact"/>
        <w:outlineLvl w:val="1"/>
        <w:rPr>
          <w:rFonts w:ascii="宋体" w:hAnsi="宋体"/>
          <w:color w:val="000000"/>
        </w:rPr>
      </w:pPr>
      <w:bookmarkStart w:id="2" w:name="_Toc131305914"/>
    </w:p>
    <w:p>
      <w:pPr>
        <w:spacing w:line="260" w:lineRule="exact"/>
        <w:outlineLvl w:val="1"/>
        <w:rPr>
          <w:rFonts w:ascii="宋体" w:hAnsi="宋体"/>
          <w:color w:val="000000"/>
        </w:rPr>
        <w:sectPr>
          <w:footerReference r:id="rId5" w:type="default"/>
          <w:footnotePr>
            <w:pos w:val="beneathText"/>
          </w:footnotePr>
          <w:pgSz w:w="11905" w:h="16837"/>
          <w:pgMar w:top="1332" w:right="1361" w:bottom="1332" w:left="1361" w:header="851" w:footer="992" w:gutter="0"/>
          <w:pgNumType w:start="1"/>
          <w:cols w:space="720" w:num="1"/>
          <w:docGrid w:type="lines" w:linePitch="312" w:charSpace="0"/>
        </w:sectPr>
      </w:pPr>
    </w:p>
    <w:bookmarkEnd w:id="2"/>
    <w:p>
      <w:pPr>
        <w:spacing w:line="260" w:lineRule="exact"/>
        <w:outlineLvl w:val="1"/>
        <w:rPr>
          <w:rFonts w:hint="eastAsia" w:ascii="宋体" w:hAnsi="宋体"/>
          <w:b/>
          <w:sz w:val="20"/>
          <w:szCs w:val="20"/>
        </w:rPr>
      </w:pPr>
      <w:r>
        <w:rPr>
          <w:rFonts w:hint="eastAsia" w:ascii="宋体" w:hAnsi="宋体"/>
          <w:color w:val="000000"/>
        </w:rPr>
        <w:t>附件1：项目报价表格式</w:t>
      </w:r>
    </w:p>
    <w:p>
      <w:pPr>
        <w:spacing w:line="500" w:lineRule="exact"/>
        <w:rPr>
          <w:rFonts w:ascii="宋体" w:hAnsi="宋体"/>
          <w:b/>
          <w:sz w:val="20"/>
          <w:szCs w:val="20"/>
        </w:rPr>
      </w:pPr>
      <w:r>
        <w:rPr>
          <w:rFonts w:hint="eastAsia" w:ascii="宋体" w:hAnsi="宋体"/>
          <w:b/>
          <w:sz w:val="20"/>
          <w:szCs w:val="20"/>
        </w:rPr>
        <w:t>联系人：                                  联系电话：</w:t>
      </w:r>
    </w:p>
    <w:p>
      <w:pPr>
        <w:spacing w:line="500" w:lineRule="exact"/>
        <w:rPr>
          <w:rFonts w:ascii="宋体" w:hAnsi="宋体"/>
          <w:b/>
          <w:sz w:val="20"/>
          <w:szCs w:val="20"/>
        </w:rPr>
      </w:pPr>
    </w:p>
    <w:p>
      <w:pPr>
        <w:rPr>
          <w:rFonts w:ascii="宋体" w:hAnsi="宋体"/>
          <w:b/>
          <w:color w:val="000000"/>
          <w:sz w:val="28"/>
        </w:rPr>
      </w:pPr>
      <w:r>
        <w:rPr>
          <w:rFonts w:hint="eastAsia" w:ascii="宋体" w:hAnsi="宋体"/>
          <w:b/>
          <w:bCs/>
          <w:color w:val="000000"/>
          <w:sz w:val="24"/>
        </w:rPr>
        <w:t>说明：</w:t>
      </w:r>
      <w:r>
        <w:rPr>
          <w:rFonts w:hint="eastAsia" w:ascii="宋体" w:hAnsi="宋体"/>
          <w:b/>
          <w:color w:val="000000"/>
          <w:sz w:val="24"/>
        </w:rPr>
        <w:t>1）此表必须装入报价文件中。</w:t>
      </w:r>
    </w:p>
    <w:p>
      <w:pPr>
        <w:ind w:firstLine="708" w:firstLineChars="295"/>
        <w:rPr>
          <w:rFonts w:ascii="宋体" w:hAnsi="宋体"/>
          <w:b/>
          <w:color w:val="000000"/>
          <w:sz w:val="24"/>
        </w:rPr>
      </w:pPr>
      <w:r>
        <w:rPr>
          <w:rFonts w:hint="eastAsia" w:ascii="宋体" w:hAnsi="宋体"/>
          <w:b/>
          <w:color w:val="000000"/>
          <w:sz w:val="24"/>
        </w:rPr>
        <w:t>2）后附：1.报价含及其清单、2.营业执照、3.法人（经营者）证明或法人授权书、4. 法人（经营者）身份证复印件5.授权委托人身份证复印件、6.售后服务承诺书</w:t>
      </w:r>
    </w:p>
    <w:p>
      <w:pPr>
        <w:adjustRightInd w:val="0"/>
        <w:spacing w:line="400" w:lineRule="exact"/>
        <w:jc w:val="left"/>
        <w:rPr>
          <w:rFonts w:ascii="宋体" w:hAnsi="宋体"/>
          <w:b/>
          <w:color w:val="000000"/>
          <w:spacing w:val="10"/>
          <w:kern w:val="28"/>
          <w:sz w:val="28"/>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spacing w:line="400" w:lineRule="exact"/>
        <w:rPr>
          <w:rFonts w:hint="eastAsia" w:ascii="宋体" w:hAnsi="宋体"/>
          <w:color w:val="000000"/>
          <w:sz w:val="24"/>
          <w:u w:val="single"/>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p>
    <w:p>
      <w:pPr>
        <w:spacing w:line="400" w:lineRule="exact"/>
        <w:rPr>
          <w:rFonts w:hint="eastAsia" w:ascii="宋体" w:hAnsi="宋体"/>
          <w:color w:val="000000"/>
          <w:sz w:val="24"/>
          <w:u w:val="single"/>
          <w:lang w:val="en-US" w:eastAsia="zh-CN"/>
        </w:rPr>
      </w:pPr>
      <w:r>
        <w:rPr>
          <w:rFonts w:hint="eastAsia" w:ascii="宋体" w:hAnsi="宋体"/>
          <w:color w:val="000000"/>
          <w:sz w:val="24"/>
          <w:u w:val="single"/>
          <w:lang w:val="en-US" w:eastAsia="zh-CN"/>
        </w:rPr>
        <w:t>清单：</w:t>
      </w:r>
    </w:p>
    <w:tbl>
      <w:tblPr>
        <w:tblW w:w="10530" w:type="dxa"/>
        <w:tblInd w:w="0" w:type="dxa"/>
        <w:shd w:val="clear"/>
        <w:tblLayout w:type="autofit"/>
        <w:tblCellMar>
          <w:top w:w="0" w:type="dxa"/>
          <w:left w:w="0" w:type="dxa"/>
          <w:bottom w:w="0" w:type="dxa"/>
          <w:right w:w="0" w:type="dxa"/>
        </w:tblCellMar>
      </w:tblPr>
      <w:tblGrid>
        <w:gridCol w:w="880"/>
        <w:gridCol w:w="1073"/>
        <w:gridCol w:w="2747"/>
        <w:gridCol w:w="925"/>
        <w:gridCol w:w="1000"/>
        <w:gridCol w:w="1074"/>
        <w:gridCol w:w="865"/>
        <w:gridCol w:w="1966"/>
      </w:tblGrid>
      <w:tr>
        <w:tblPrEx>
          <w:shd w:val="clear"/>
          <w:tblCellMar>
            <w:top w:w="0" w:type="dxa"/>
            <w:left w:w="0" w:type="dxa"/>
            <w:bottom w:w="0" w:type="dxa"/>
            <w:right w:w="0" w:type="dxa"/>
          </w:tblCellMar>
        </w:tblPrEx>
        <w:trPr>
          <w:trHeight w:val="30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项目名称</w:t>
            </w:r>
          </w:p>
        </w:tc>
        <w:tc>
          <w:tcPr>
            <w:tcW w:w="27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项目特征及做法</w:t>
            </w:r>
          </w:p>
        </w:tc>
        <w:tc>
          <w:tcPr>
            <w:tcW w:w="9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暂定数量</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综合单价</w:t>
            </w:r>
          </w:p>
        </w:tc>
        <w:tc>
          <w:tcPr>
            <w:tcW w:w="8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合价</w:t>
            </w:r>
          </w:p>
        </w:tc>
        <w:tc>
          <w:tcPr>
            <w:tcW w:w="192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备注</w:t>
            </w:r>
          </w:p>
        </w:tc>
      </w:tr>
      <w:tr>
        <w:tblPrEx>
          <w:tblCellMar>
            <w:top w:w="0" w:type="dxa"/>
            <w:left w:w="0" w:type="dxa"/>
            <w:bottom w:w="0" w:type="dxa"/>
            <w:right w:w="0" w:type="dxa"/>
          </w:tblCellMar>
        </w:tblPrEx>
        <w:trPr>
          <w:trHeight w:val="27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bdr w:val="none" w:color="auto" w:sz="0" w:space="0"/>
                <w:lang w:val="en-US" w:eastAsia="zh-CN" w:bidi="ar"/>
              </w:rPr>
              <w:t>（含税）</w:t>
            </w:r>
          </w:p>
        </w:tc>
        <w:tc>
          <w:tcPr>
            <w:tcW w:w="8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172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酱色柔性瓷砖</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单片规格45mm*45mm，耐候性强，防水性能好，抗冲击性强、具备自清洁能力，满足外墙燃烧性能国家规范要求，B1级以上；</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色号1073（N6,25）</w:t>
            </w:r>
          </w:p>
        </w:tc>
      </w:tr>
      <w:tr>
        <w:tblPrEx>
          <w:tblCellMar>
            <w:top w:w="0" w:type="dxa"/>
            <w:left w:w="0" w:type="dxa"/>
            <w:bottom w:w="0" w:type="dxa"/>
            <w:right w:w="0" w:type="dxa"/>
          </w:tblCellMar>
        </w:tblPrEx>
        <w:trPr>
          <w:trHeight w:val="116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柔性瓷砖</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单片规格45mm*95mm，耐候性强，防水性能好，抗冲击性强、具备自清洁能力，满足外墙燃烧性能国家规范要求，B1级以上；</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色号1705（7.5R3/4.8）</w:t>
            </w:r>
          </w:p>
        </w:tc>
      </w:tr>
      <w:tr>
        <w:tblPrEx>
          <w:tblCellMar>
            <w:top w:w="0" w:type="dxa"/>
            <w:left w:w="0" w:type="dxa"/>
            <w:bottom w:w="0" w:type="dxa"/>
            <w:right w:w="0" w:type="dxa"/>
          </w:tblCellMar>
        </w:tblPrEx>
        <w:trPr>
          <w:trHeight w:val="50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白色真石漆</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需样品</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L</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色号0101（5Y9/1.4）</w:t>
            </w:r>
          </w:p>
        </w:tc>
      </w:tr>
      <w:tr>
        <w:tblPrEx>
          <w:tblCellMar>
            <w:top w:w="0" w:type="dxa"/>
            <w:left w:w="0" w:type="dxa"/>
            <w:bottom w:w="0" w:type="dxa"/>
            <w:right w:w="0" w:type="dxa"/>
          </w:tblCellMar>
        </w:tblPrEx>
        <w:trPr>
          <w:trHeight w:val="70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甲基硅醇纳憎水剂</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常用（提供样品）</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KG</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外墙面防水剂</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常用（提供样品）</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L</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室外踏步防滑地砖</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600*600*10，吸水率小于等于0.5%，耐磨性能良好，防碱处理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颜色暂定银灰色</w:t>
            </w:r>
          </w:p>
        </w:tc>
      </w:tr>
      <w:tr>
        <w:tblPrEx>
          <w:tblCellMar>
            <w:top w:w="0" w:type="dxa"/>
            <w:left w:w="0" w:type="dxa"/>
            <w:bottom w:w="0" w:type="dxa"/>
            <w:right w:w="0" w:type="dxa"/>
          </w:tblCellMar>
        </w:tblPrEx>
        <w:trPr>
          <w:trHeight w:val="76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室外踏步防滑地砖</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300*600*10（前端带防滑槽），吸水率小于等于0.5%，耐磨性能良好，防碱处理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颜色暂定银灰色</w:t>
            </w:r>
          </w:p>
        </w:tc>
      </w:tr>
      <w:tr>
        <w:tblPrEx>
          <w:tblCellMar>
            <w:top w:w="0" w:type="dxa"/>
            <w:left w:w="0" w:type="dxa"/>
            <w:bottom w:w="0" w:type="dxa"/>
            <w:right w:w="0"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室外踏步侧面砖</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600*150*10，耐磨性能良好，防碱处理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颜色暂定银灰色</w:t>
            </w:r>
          </w:p>
        </w:tc>
      </w:tr>
      <w:tr>
        <w:tblPrEx>
          <w:tblCellMar>
            <w:top w:w="0" w:type="dxa"/>
            <w:left w:w="0" w:type="dxa"/>
            <w:bottom w:w="0" w:type="dxa"/>
            <w:right w:w="0" w:type="dxa"/>
          </w:tblCellMar>
        </w:tblPrEx>
        <w:trPr>
          <w:trHeight w:val="52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室外落客平台石材</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600*600*50，耐磨性能良好，防碱处理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芝麻白火烧板石材</w:t>
            </w:r>
          </w:p>
        </w:tc>
      </w:tr>
      <w:tr>
        <w:tblPrEx>
          <w:tblCellMar>
            <w:top w:w="0" w:type="dxa"/>
            <w:left w:w="0" w:type="dxa"/>
            <w:bottom w:w="0" w:type="dxa"/>
            <w:right w:w="0" w:type="dxa"/>
          </w:tblCellMar>
        </w:tblPrEx>
        <w:trPr>
          <w:trHeight w:val="70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室外落客平台石材</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600*600*50，耐磨性能良好，防碱处理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红色火烧板石材</w:t>
            </w:r>
          </w:p>
        </w:tc>
      </w:tr>
      <w:tr>
        <w:tblPrEx>
          <w:tblCellMar>
            <w:top w:w="0" w:type="dxa"/>
            <w:left w:w="0" w:type="dxa"/>
            <w:bottom w:w="0" w:type="dxa"/>
            <w:right w:w="0" w:type="dxa"/>
          </w:tblCellMar>
        </w:tblPrEx>
        <w:trPr>
          <w:trHeight w:val="45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芝麻白花岗石道牙</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见大样</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按照大样图采购</w:t>
            </w:r>
          </w:p>
        </w:tc>
      </w:tr>
      <w:tr>
        <w:tblPrEx>
          <w:tblCellMar>
            <w:top w:w="0" w:type="dxa"/>
            <w:left w:w="0" w:type="dxa"/>
            <w:bottom w:w="0" w:type="dxa"/>
            <w:right w:w="0" w:type="dxa"/>
          </w:tblCellMar>
        </w:tblPrEx>
        <w:trPr>
          <w:trHeight w:val="56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防滑地砖</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8*300*300，吸水率小于等于0.5%，耐磨性能良好，防碱处理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公共卫生间</w:t>
            </w:r>
          </w:p>
        </w:tc>
      </w:tr>
      <w:tr>
        <w:tblPrEx>
          <w:tblCellMar>
            <w:top w:w="0" w:type="dxa"/>
            <w:left w:w="0" w:type="dxa"/>
            <w:bottom w:w="0" w:type="dxa"/>
            <w:right w:w="0"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厕所墙面砖</w:t>
            </w: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8*300*600，吸水率小于等于0.5%，耐磨性能良好，防碱处理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公共卫生间</w:t>
            </w:r>
          </w:p>
        </w:tc>
      </w:tr>
      <w:tr>
        <w:tblPrEx>
          <w:tblCellMar>
            <w:top w:w="0" w:type="dxa"/>
            <w:left w:w="0" w:type="dxa"/>
            <w:bottom w:w="0" w:type="dxa"/>
            <w:right w:w="0" w:type="dxa"/>
          </w:tblCellMar>
        </w:tblPrEx>
        <w:trPr>
          <w:trHeight w:val="27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47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提供增值税专业发票税率</w:t>
            </w:r>
          </w:p>
        </w:tc>
        <w:tc>
          <w:tcPr>
            <w:tcW w:w="580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47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不含税总价</w:t>
            </w:r>
          </w:p>
        </w:tc>
        <w:tc>
          <w:tcPr>
            <w:tcW w:w="580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472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含税总价</w:t>
            </w:r>
          </w:p>
        </w:tc>
        <w:tc>
          <w:tcPr>
            <w:tcW w:w="580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spacing w:line="400" w:lineRule="exact"/>
        <w:rPr>
          <w:rFonts w:hint="default" w:ascii="宋体" w:hAnsi="宋体"/>
          <w:color w:val="000000"/>
          <w:sz w:val="24"/>
          <w:u w:val="single"/>
          <w:lang w:val="en-US" w:eastAsia="zh-CN"/>
        </w:rPr>
      </w:pPr>
    </w:p>
    <w:sectPr>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3"/>
      <w:lvlText w:val="%1."/>
      <w:lvlJc w:val="left"/>
      <w:pPr>
        <w:tabs>
          <w:tab w:val="left" w:pos="420"/>
        </w:tabs>
        <w:ind w:left="430" w:hanging="430"/>
      </w:pPr>
      <w:rPr>
        <w:rFonts w:hint="eastAsia"/>
      </w:rPr>
    </w:lvl>
    <w:lvl w:ilvl="1" w:tentative="0">
      <w:start w:val="1"/>
      <w:numFmt w:val="decimal"/>
      <w:pStyle w:val="46"/>
      <w:lvlText w:val="%1.%2"/>
      <w:lvlJc w:val="left"/>
      <w:pPr>
        <w:tabs>
          <w:tab w:val="left" w:pos="1268"/>
        </w:tabs>
        <w:ind w:left="1268" w:hanging="700"/>
      </w:pPr>
      <w:rPr>
        <w:rFonts w:hint="eastAsia"/>
      </w:rPr>
    </w:lvl>
    <w:lvl w:ilvl="2" w:tentative="0">
      <w:start w:val="1"/>
      <w:numFmt w:val="decimal"/>
      <w:pStyle w:val="51"/>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2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DB7FA6D"/>
    <w:multiLevelType w:val="singleLevel"/>
    <w:tmpl w:val="5DB7FA6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6C8"/>
    <w:rsid w:val="00005A11"/>
    <w:rsid w:val="00007FDD"/>
    <w:rsid w:val="0001119D"/>
    <w:rsid w:val="0001306B"/>
    <w:rsid w:val="00015861"/>
    <w:rsid w:val="00022146"/>
    <w:rsid w:val="00023524"/>
    <w:rsid w:val="0003402B"/>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B083C"/>
    <w:rsid w:val="000B21F7"/>
    <w:rsid w:val="000B6E50"/>
    <w:rsid w:val="000C0234"/>
    <w:rsid w:val="000C4EC1"/>
    <w:rsid w:val="000C68A7"/>
    <w:rsid w:val="000D07D6"/>
    <w:rsid w:val="000D31BE"/>
    <w:rsid w:val="000D4F57"/>
    <w:rsid w:val="000D52B5"/>
    <w:rsid w:val="000F1E6B"/>
    <w:rsid w:val="001028CF"/>
    <w:rsid w:val="00110D6F"/>
    <w:rsid w:val="00117381"/>
    <w:rsid w:val="001176F8"/>
    <w:rsid w:val="00120E78"/>
    <w:rsid w:val="00120F74"/>
    <w:rsid w:val="001239CF"/>
    <w:rsid w:val="00124F63"/>
    <w:rsid w:val="0012660A"/>
    <w:rsid w:val="001331BD"/>
    <w:rsid w:val="00133460"/>
    <w:rsid w:val="00141712"/>
    <w:rsid w:val="00143FF6"/>
    <w:rsid w:val="0015538C"/>
    <w:rsid w:val="001572B7"/>
    <w:rsid w:val="00162891"/>
    <w:rsid w:val="001646DD"/>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2D83"/>
    <w:rsid w:val="001D3771"/>
    <w:rsid w:val="001D62BD"/>
    <w:rsid w:val="001E6A96"/>
    <w:rsid w:val="001E6E99"/>
    <w:rsid w:val="001E732A"/>
    <w:rsid w:val="001F171A"/>
    <w:rsid w:val="00202341"/>
    <w:rsid w:val="00203CFB"/>
    <w:rsid w:val="00212626"/>
    <w:rsid w:val="00213436"/>
    <w:rsid w:val="0021603B"/>
    <w:rsid w:val="00217923"/>
    <w:rsid w:val="0023566F"/>
    <w:rsid w:val="00241C2F"/>
    <w:rsid w:val="0024204D"/>
    <w:rsid w:val="00244F47"/>
    <w:rsid w:val="00250433"/>
    <w:rsid w:val="00252C7D"/>
    <w:rsid w:val="00262273"/>
    <w:rsid w:val="00264144"/>
    <w:rsid w:val="00264FDC"/>
    <w:rsid w:val="00266490"/>
    <w:rsid w:val="00272F24"/>
    <w:rsid w:val="002733C6"/>
    <w:rsid w:val="002765FA"/>
    <w:rsid w:val="00277BDC"/>
    <w:rsid w:val="0028110B"/>
    <w:rsid w:val="00287AFE"/>
    <w:rsid w:val="00293259"/>
    <w:rsid w:val="00295AA7"/>
    <w:rsid w:val="002A00F2"/>
    <w:rsid w:val="002B5E63"/>
    <w:rsid w:val="002B68FB"/>
    <w:rsid w:val="002B698B"/>
    <w:rsid w:val="002C082D"/>
    <w:rsid w:val="002C29E5"/>
    <w:rsid w:val="002C2A93"/>
    <w:rsid w:val="002D004E"/>
    <w:rsid w:val="002D79D1"/>
    <w:rsid w:val="002E09F4"/>
    <w:rsid w:val="002E0F4F"/>
    <w:rsid w:val="002F3456"/>
    <w:rsid w:val="00300C8F"/>
    <w:rsid w:val="003070F3"/>
    <w:rsid w:val="0031539C"/>
    <w:rsid w:val="00323AA6"/>
    <w:rsid w:val="00324303"/>
    <w:rsid w:val="00324865"/>
    <w:rsid w:val="003415FF"/>
    <w:rsid w:val="003447F5"/>
    <w:rsid w:val="00346854"/>
    <w:rsid w:val="00347D60"/>
    <w:rsid w:val="00352341"/>
    <w:rsid w:val="003543A2"/>
    <w:rsid w:val="00357802"/>
    <w:rsid w:val="003618BF"/>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1A7"/>
    <w:rsid w:val="003F66F2"/>
    <w:rsid w:val="003F7704"/>
    <w:rsid w:val="00400B14"/>
    <w:rsid w:val="004025A3"/>
    <w:rsid w:val="00410E2B"/>
    <w:rsid w:val="00415963"/>
    <w:rsid w:val="00417EE1"/>
    <w:rsid w:val="00420727"/>
    <w:rsid w:val="00422BA6"/>
    <w:rsid w:val="0042520F"/>
    <w:rsid w:val="0042613C"/>
    <w:rsid w:val="00440118"/>
    <w:rsid w:val="00446442"/>
    <w:rsid w:val="0044655A"/>
    <w:rsid w:val="00451ACB"/>
    <w:rsid w:val="00453844"/>
    <w:rsid w:val="00463E4D"/>
    <w:rsid w:val="00474F1C"/>
    <w:rsid w:val="0048544B"/>
    <w:rsid w:val="004961A2"/>
    <w:rsid w:val="00496E04"/>
    <w:rsid w:val="004A2A12"/>
    <w:rsid w:val="004B046D"/>
    <w:rsid w:val="004B1C3A"/>
    <w:rsid w:val="004B1F96"/>
    <w:rsid w:val="004B2DD4"/>
    <w:rsid w:val="004C28B2"/>
    <w:rsid w:val="004E133F"/>
    <w:rsid w:val="004E2672"/>
    <w:rsid w:val="004E6C5E"/>
    <w:rsid w:val="004E7888"/>
    <w:rsid w:val="004F6237"/>
    <w:rsid w:val="0050372E"/>
    <w:rsid w:val="00515632"/>
    <w:rsid w:val="00516554"/>
    <w:rsid w:val="0051796A"/>
    <w:rsid w:val="005270AE"/>
    <w:rsid w:val="0053009D"/>
    <w:rsid w:val="00530D64"/>
    <w:rsid w:val="00534657"/>
    <w:rsid w:val="00537493"/>
    <w:rsid w:val="005445B3"/>
    <w:rsid w:val="0055171C"/>
    <w:rsid w:val="00552965"/>
    <w:rsid w:val="0055615F"/>
    <w:rsid w:val="005632AF"/>
    <w:rsid w:val="005662B3"/>
    <w:rsid w:val="00571D39"/>
    <w:rsid w:val="005738D4"/>
    <w:rsid w:val="00581632"/>
    <w:rsid w:val="00584699"/>
    <w:rsid w:val="0058711C"/>
    <w:rsid w:val="005927EE"/>
    <w:rsid w:val="0059627D"/>
    <w:rsid w:val="005A0A2D"/>
    <w:rsid w:val="005A3583"/>
    <w:rsid w:val="005A45BC"/>
    <w:rsid w:val="005A5752"/>
    <w:rsid w:val="005A6B82"/>
    <w:rsid w:val="005A77CA"/>
    <w:rsid w:val="005B389D"/>
    <w:rsid w:val="005B79D0"/>
    <w:rsid w:val="005D191F"/>
    <w:rsid w:val="005E13A1"/>
    <w:rsid w:val="005E452E"/>
    <w:rsid w:val="005E75AD"/>
    <w:rsid w:val="005F17BB"/>
    <w:rsid w:val="00600432"/>
    <w:rsid w:val="00600DC2"/>
    <w:rsid w:val="00600F30"/>
    <w:rsid w:val="00621FA6"/>
    <w:rsid w:val="006258D8"/>
    <w:rsid w:val="00626D3E"/>
    <w:rsid w:val="006323EA"/>
    <w:rsid w:val="0064130B"/>
    <w:rsid w:val="006530AA"/>
    <w:rsid w:val="0065327F"/>
    <w:rsid w:val="0065361F"/>
    <w:rsid w:val="0065734D"/>
    <w:rsid w:val="00665F7D"/>
    <w:rsid w:val="006660AE"/>
    <w:rsid w:val="006713E5"/>
    <w:rsid w:val="00675FE0"/>
    <w:rsid w:val="00680144"/>
    <w:rsid w:val="00684B49"/>
    <w:rsid w:val="00686B28"/>
    <w:rsid w:val="006901B9"/>
    <w:rsid w:val="006944D6"/>
    <w:rsid w:val="006965D6"/>
    <w:rsid w:val="006C1A37"/>
    <w:rsid w:val="006C1A52"/>
    <w:rsid w:val="006C2C96"/>
    <w:rsid w:val="006C47F5"/>
    <w:rsid w:val="006D122F"/>
    <w:rsid w:val="006E030B"/>
    <w:rsid w:val="006E105B"/>
    <w:rsid w:val="006E5644"/>
    <w:rsid w:val="006E565F"/>
    <w:rsid w:val="006F315D"/>
    <w:rsid w:val="006F78BA"/>
    <w:rsid w:val="00700E17"/>
    <w:rsid w:val="00702AA1"/>
    <w:rsid w:val="007104C5"/>
    <w:rsid w:val="0071233C"/>
    <w:rsid w:val="0072698C"/>
    <w:rsid w:val="00727DBE"/>
    <w:rsid w:val="00736229"/>
    <w:rsid w:val="0073712D"/>
    <w:rsid w:val="007405D7"/>
    <w:rsid w:val="00747EDC"/>
    <w:rsid w:val="0075297A"/>
    <w:rsid w:val="00755B42"/>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C3637"/>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4C0B"/>
    <w:rsid w:val="00855CDE"/>
    <w:rsid w:val="00866172"/>
    <w:rsid w:val="00872239"/>
    <w:rsid w:val="00881F49"/>
    <w:rsid w:val="00882057"/>
    <w:rsid w:val="0089001E"/>
    <w:rsid w:val="00893C0A"/>
    <w:rsid w:val="00897672"/>
    <w:rsid w:val="008A0AA9"/>
    <w:rsid w:val="008A5C34"/>
    <w:rsid w:val="008A640E"/>
    <w:rsid w:val="008A6425"/>
    <w:rsid w:val="008C1D22"/>
    <w:rsid w:val="008C5AF5"/>
    <w:rsid w:val="008C7E2F"/>
    <w:rsid w:val="008E2CF8"/>
    <w:rsid w:val="008F2A3F"/>
    <w:rsid w:val="008F5F75"/>
    <w:rsid w:val="00903A1A"/>
    <w:rsid w:val="00903A61"/>
    <w:rsid w:val="00903C9E"/>
    <w:rsid w:val="0091187D"/>
    <w:rsid w:val="0091484F"/>
    <w:rsid w:val="00916BA5"/>
    <w:rsid w:val="00922C3E"/>
    <w:rsid w:val="009245DF"/>
    <w:rsid w:val="00926CF7"/>
    <w:rsid w:val="009336D8"/>
    <w:rsid w:val="00942D4A"/>
    <w:rsid w:val="009545EB"/>
    <w:rsid w:val="00955B3A"/>
    <w:rsid w:val="009665E3"/>
    <w:rsid w:val="00970FC2"/>
    <w:rsid w:val="00976397"/>
    <w:rsid w:val="009776D5"/>
    <w:rsid w:val="00977CF3"/>
    <w:rsid w:val="00981521"/>
    <w:rsid w:val="009826FC"/>
    <w:rsid w:val="009903D6"/>
    <w:rsid w:val="00990CAB"/>
    <w:rsid w:val="009925A9"/>
    <w:rsid w:val="00992A48"/>
    <w:rsid w:val="00992AEC"/>
    <w:rsid w:val="00993CAC"/>
    <w:rsid w:val="00994BF4"/>
    <w:rsid w:val="0099578B"/>
    <w:rsid w:val="00995E66"/>
    <w:rsid w:val="009A3388"/>
    <w:rsid w:val="009A411A"/>
    <w:rsid w:val="009B3FA1"/>
    <w:rsid w:val="009B4E62"/>
    <w:rsid w:val="009B5F99"/>
    <w:rsid w:val="009B688F"/>
    <w:rsid w:val="009B6DCE"/>
    <w:rsid w:val="009D1764"/>
    <w:rsid w:val="009D5D1C"/>
    <w:rsid w:val="009D5FB8"/>
    <w:rsid w:val="009E048C"/>
    <w:rsid w:val="009E3499"/>
    <w:rsid w:val="009E7873"/>
    <w:rsid w:val="009E7AB9"/>
    <w:rsid w:val="009F3B79"/>
    <w:rsid w:val="00A05EF3"/>
    <w:rsid w:val="00A07AE6"/>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614A"/>
    <w:rsid w:val="00A67EB6"/>
    <w:rsid w:val="00A70688"/>
    <w:rsid w:val="00A71540"/>
    <w:rsid w:val="00A734CD"/>
    <w:rsid w:val="00A833A6"/>
    <w:rsid w:val="00A93C55"/>
    <w:rsid w:val="00AA4C89"/>
    <w:rsid w:val="00AA54DF"/>
    <w:rsid w:val="00AA5D11"/>
    <w:rsid w:val="00AB2C41"/>
    <w:rsid w:val="00AB4F58"/>
    <w:rsid w:val="00AB5B78"/>
    <w:rsid w:val="00AB7719"/>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179A6"/>
    <w:rsid w:val="00B22D7C"/>
    <w:rsid w:val="00B31FED"/>
    <w:rsid w:val="00B33DA9"/>
    <w:rsid w:val="00B34B33"/>
    <w:rsid w:val="00B374F3"/>
    <w:rsid w:val="00B4089B"/>
    <w:rsid w:val="00B42D15"/>
    <w:rsid w:val="00B42FF1"/>
    <w:rsid w:val="00B44474"/>
    <w:rsid w:val="00B5457B"/>
    <w:rsid w:val="00B55600"/>
    <w:rsid w:val="00B55DB4"/>
    <w:rsid w:val="00B569E9"/>
    <w:rsid w:val="00B63B95"/>
    <w:rsid w:val="00B63CB7"/>
    <w:rsid w:val="00B76901"/>
    <w:rsid w:val="00B84DDF"/>
    <w:rsid w:val="00B87D5B"/>
    <w:rsid w:val="00B928BD"/>
    <w:rsid w:val="00B929F4"/>
    <w:rsid w:val="00B9339D"/>
    <w:rsid w:val="00B93454"/>
    <w:rsid w:val="00B963C3"/>
    <w:rsid w:val="00B97C91"/>
    <w:rsid w:val="00B97EFD"/>
    <w:rsid w:val="00BA1180"/>
    <w:rsid w:val="00BA1AA7"/>
    <w:rsid w:val="00BA2631"/>
    <w:rsid w:val="00BA488C"/>
    <w:rsid w:val="00BA5EA3"/>
    <w:rsid w:val="00BB4C74"/>
    <w:rsid w:val="00BB61B8"/>
    <w:rsid w:val="00BD0EBF"/>
    <w:rsid w:val="00BD4A8C"/>
    <w:rsid w:val="00BE2ACE"/>
    <w:rsid w:val="00BE4155"/>
    <w:rsid w:val="00BE7F99"/>
    <w:rsid w:val="00BF32FC"/>
    <w:rsid w:val="00C058AD"/>
    <w:rsid w:val="00C06E59"/>
    <w:rsid w:val="00C07A11"/>
    <w:rsid w:val="00C13B70"/>
    <w:rsid w:val="00C2422A"/>
    <w:rsid w:val="00C253A9"/>
    <w:rsid w:val="00C31A47"/>
    <w:rsid w:val="00C32328"/>
    <w:rsid w:val="00C33458"/>
    <w:rsid w:val="00C43D01"/>
    <w:rsid w:val="00C50C30"/>
    <w:rsid w:val="00C54BD9"/>
    <w:rsid w:val="00C563DC"/>
    <w:rsid w:val="00C640A3"/>
    <w:rsid w:val="00C643CF"/>
    <w:rsid w:val="00C65C25"/>
    <w:rsid w:val="00C700C1"/>
    <w:rsid w:val="00C710E9"/>
    <w:rsid w:val="00C71C6A"/>
    <w:rsid w:val="00C74154"/>
    <w:rsid w:val="00C74601"/>
    <w:rsid w:val="00C81A60"/>
    <w:rsid w:val="00C82FBA"/>
    <w:rsid w:val="00C8673E"/>
    <w:rsid w:val="00C94322"/>
    <w:rsid w:val="00C9554A"/>
    <w:rsid w:val="00CA1BF4"/>
    <w:rsid w:val="00CB0004"/>
    <w:rsid w:val="00CB48B8"/>
    <w:rsid w:val="00CB578D"/>
    <w:rsid w:val="00CC2DDC"/>
    <w:rsid w:val="00CC4A07"/>
    <w:rsid w:val="00CC5BD6"/>
    <w:rsid w:val="00CC755E"/>
    <w:rsid w:val="00CC7F4B"/>
    <w:rsid w:val="00CD5512"/>
    <w:rsid w:val="00CE3CE2"/>
    <w:rsid w:val="00CE7195"/>
    <w:rsid w:val="00CF3899"/>
    <w:rsid w:val="00CF7BB9"/>
    <w:rsid w:val="00D11724"/>
    <w:rsid w:val="00D1368F"/>
    <w:rsid w:val="00D22316"/>
    <w:rsid w:val="00D249E7"/>
    <w:rsid w:val="00D36412"/>
    <w:rsid w:val="00D4027B"/>
    <w:rsid w:val="00D41F0C"/>
    <w:rsid w:val="00D427C5"/>
    <w:rsid w:val="00D45764"/>
    <w:rsid w:val="00D4608B"/>
    <w:rsid w:val="00D46A94"/>
    <w:rsid w:val="00D4702E"/>
    <w:rsid w:val="00D53A35"/>
    <w:rsid w:val="00D5413C"/>
    <w:rsid w:val="00D6152B"/>
    <w:rsid w:val="00D6152E"/>
    <w:rsid w:val="00D63E9E"/>
    <w:rsid w:val="00D773CC"/>
    <w:rsid w:val="00D826C6"/>
    <w:rsid w:val="00D90DAB"/>
    <w:rsid w:val="00D9498E"/>
    <w:rsid w:val="00DA2C64"/>
    <w:rsid w:val="00DA3982"/>
    <w:rsid w:val="00DA4489"/>
    <w:rsid w:val="00DA72B4"/>
    <w:rsid w:val="00DB0D9A"/>
    <w:rsid w:val="00DB4245"/>
    <w:rsid w:val="00DC2A4D"/>
    <w:rsid w:val="00DC2B35"/>
    <w:rsid w:val="00DC5264"/>
    <w:rsid w:val="00DC5CAE"/>
    <w:rsid w:val="00DD2AC0"/>
    <w:rsid w:val="00DD54EB"/>
    <w:rsid w:val="00DE06E6"/>
    <w:rsid w:val="00DE54A8"/>
    <w:rsid w:val="00DE57DB"/>
    <w:rsid w:val="00DE6BE7"/>
    <w:rsid w:val="00DE7C2D"/>
    <w:rsid w:val="00DE7C89"/>
    <w:rsid w:val="00DF24E7"/>
    <w:rsid w:val="00DF45CE"/>
    <w:rsid w:val="00DF5952"/>
    <w:rsid w:val="00E0277A"/>
    <w:rsid w:val="00E02D04"/>
    <w:rsid w:val="00E04E4B"/>
    <w:rsid w:val="00E054BC"/>
    <w:rsid w:val="00E07D08"/>
    <w:rsid w:val="00E144CE"/>
    <w:rsid w:val="00E1476C"/>
    <w:rsid w:val="00E2215A"/>
    <w:rsid w:val="00E23BF6"/>
    <w:rsid w:val="00E26B21"/>
    <w:rsid w:val="00E31A19"/>
    <w:rsid w:val="00E322ED"/>
    <w:rsid w:val="00E3246F"/>
    <w:rsid w:val="00E330B4"/>
    <w:rsid w:val="00E33C79"/>
    <w:rsid w:val="00E36194"/>
    <w:rsid w:val="00E432A5"/>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1C45"/>
    <w:rsid w:val="00EB221C"/>
    <w:rsid w:val="00EB5903"/>
    <w:rsid w:val="00EB72F2"/>
    <w:rsid w:val="00EB78FA"/>
    <w:rsid w:val="00EC0536"/>
    <w:rsid w:val="00EC09D6"/>
    <w:rsid w:val="00EC39A0"/>
    <w:rsid w:val="00EC5134"/>
    <w:rsid w:val="00ED1933"/>
    <w:rsid w:val="00ED419F"/>
    <w:rsid w:val="00ED7FF0"/>
    <w:rsid w:val="00EE0095"/>
    <w:rsid w:val="00EE16C4"/>
    <w:rsid w:val="00EF2AE5"/>
    <w:rsid w:val="00EF2BB6"/>
    <w:rsid w:val="00EF31D8"/>
    <w:rsid w:val="00EF632B"/>
    <w:rsid w:val="00EF6E9C"/>
    <w:rsid w:val="00F04E5A"/>
    <w:rsid w:val="00F16760"/>
    <w:rsid w:val="00F428E0"/>
    <w:rsid w:val="00F45573"/>
    <w:rsid w:val="00F53D1A"/>
    <w:rsid w:val="00F63898"/>
    <w:rsid w:val="00F6553D"/>
    <w:rsid w:val="00F71A52"/>
    <w:rsid w:val="00F74198"/>
    <w:rsid w:val="00F808EF"/>
    <w:rsid w:val="00F92ED6"/>
    <w:rsid w:val="00F93400"/>
    <w:rsid w:val="00F94DC6"/>
    <w:rsid w:val="00F97264"/>
    <w:rsid w:val="00FA33EF"/>
    <w:rsid w:val="00FA7142"/>
    <w:rsid w:val="00FB1036"/>
    <w:rsid w:val="00FB2EA0"/>
    <w:rsid w:val="00FB4DAF"/>
    <w:rsid w:val="00FC376C"/>
    <w:rsid w:val="00FC5072"/>
    <w:rsid w:val="00FD3A14"/>
    <w:rsid w:val="00FD5C35"/>
    <w:rsid w:val="00FE29BD"/>
    <w:rsid w:val="00FE2C36"/>
    <w:rsid w:val="00FF18DE"/>
    <w:rsid w:val="00FF66A0"/>
    <w:rsid w:val="038A635A"/>
    <w:rsid w:val="05CB0F64"/>
    <w:rsid w:val="0C981349"/>
    <w:rsid w:val="0E764FAE"/>
    <w:rsid w:val="0FD07A86"/>
    <w:rsid w:val="10EA595B"/>
    <w:rsid w:val="110A1AD5"/>
    <w:rsid w:val="11E50982"/>
    <w:rsid w:val="122568A9"/>
    <w:rsid w:val="13383ED1"/>
    <w:rsid w:val="15AE2336"/>
    <w:rsid w:val="16831E2E"/>
    <w:rsid w:val="180541EC"/>
    <w:rsid w:val="197C5011"/>
    <w:rsid w:val="1A7B08FD"/>
    <w:rsid w:val="1EF50472"/>
    <w:rsid w:val="24E87A6B"/>
    <w:rsid w:val="254F2CDF"/>
    <w:rsid w:val="274C096F"/>
    <w:rsid w:val="2AF75BDF"/>
    <w:rsid w:val="2B374405"/>
    <w:rsid w:val="2BB626E2"/>
    <w:rsid w:val="30CF7338"/>
    <w:rsid w:val="31D240C7"/>
    <w:rsid w:val="3251489B"/>
    <w:rsid w:val="34545E59"/>
    <w:rsid w:val="35E31F84"/>
    <w:rsid w:val="37F66F05"/>
    <w:rsid w:val="38BA649F"/>
    <w:rsid w:val="395D152B"/>
    <w:rsid w:val="3C03323D"/>
    <w:rsid w:val="3CA34155"/>
    <w:rsid w:val="3DAD4B33"/>
    <w:rsid w:val="40BD4320"/>
    <w:rsid w:val="418A53E6"/>
    <w:rsid w:val="43532873"/>
    <w:rsid w:val="438D76F7"/>
    <w:rsid w:val="43B1111A"/>
    <w:rsid w:val="488E6BD9"/>
    <w:rsid w:val="495A5744"/>
    <w:rsid w:val="4979423C"/>
    <w:rsid w:val="4A64571C"/>
    <w:rsid w:val="56C37A5C"/>
    <w:rsid w:val="58F30D63"/>
    <w:rsid w:val="5B3A0472"/>
    <w:rsid w:val="5B996F79"/>
    <w:rsid w:val="5BFE271B"/>
    <w:rsid w:val="5C41389F"/>
    <w:rsid w:val="5C5F632A"/>
    <w:rsid w:val="624E616D"/>
    <w:rsid w:val="64F34A3C"/>
    <w:rsid w:val="681273DF"/>
    <w:rsid w:val="6B7D454F"/>
    <w:rsid w:val="6D850292"/>
    <w:rsid w:val="6E675169"/>
    <w:rsid w:val="6F1A10C8"/>
    <w:rsid w:val="7217328A"/>
    <w:rsid w:val="7268538D"/>
    <w:rsid w:val="732C48FD"/>
    <w:rsid w:val="761C45F1"/>
    <w:rsid w:val="76F16BBD"/>
    <w:rsid w:val="7728448C"/>
    <w:rsid w:val="78102BB8"/>
    <w:rsid w:val="796224C0"/>
    <w:rsid w:val="7A1C4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4"/>
    <w:link w:val="32"/>
    <w:qFormat/>
    <w:uiPriority w:val="0"/>
    <w:pPr>
      <w:keepNext/>
      <w:keepLines/>
      <w:spacing w:before="260" w:after="260" w:line="500" w:lineRule="exact"/>
      <w:outlineLvl w:val="1"/>
    </w:pPr>
    <w:rPr>
      <w:rFonts w:ascii="Arial" w:hAnsi="Arial" w:eastAsia="黑体"/>
      <w:b/>
      <w:sz w:val="28"/>
      <w:szCs w:val="20"/>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semiHidden/>
    <w:qFormat/>
    <w:uiPriority w:val="0"/>
    <w:pPr>
      <w:shd w:val="clear" w:color="auto" w:fill="000080"/>
    </w:pPr>
  </w:style>
  <w:style w:type="paragraph" w:styleId="6">
    <w:name w:val="Body Text"/>
    <w:basedOn w:val="1"/>
    <w:qFormat/>
    <w:uiPriority w:val="0"/>
    <w:pPr>
      <w:suppressAutoHyphens/>
      <w:spacing w:after="120"/>
    </w:pPr>
    <w:rPr>
      <w:kern w:val="1"/>
      <w:szCs w:val="20"/>
      <w:lang w:eastAsia="ar-SA"/>
    </w:r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suppressAutoHyphens/>
      <w:spacing w:line="520" w:lineRule="exact"/>
      <w:ind w:left="839"/>
    </w:pPr>
    <w:rPr>
      <w:kern w:val="1"/>
      <w:sz w:val="24"/>
      <w:szCs w:val="20"/>
      <w:lang w:eastAsia="ar-SA"/>
    </w:rPr>
  </w:style>
  <w:style w:type="paragraph" w:styleId="9">
    <w:name w:val="Plain Text"/>
    <w:basedOn w:val="1"/>
    <w:link w:val="26"/>
    <w:qFormat/>
    <w:uiPriority w:val="0"/>
    <w:rPr>
      <w:rFonts w:ascii="宋体" w:hAnsi="Courier New"/>
      <w:szCs w:val="20"/>
    </w:rPr>
  </w:style>
  <w:style w:type="paragraph" w:styleId="10">
    <w:name w:val="Body Text Indent 2"/>
    <w:basedOn w:val="1"/>
    <w:link w:val="34"/>
    <w:qFormat/>
    <w:uiPriority w:val="0"/>
    <w:pPr>
      <w:ind w:firstLine="562" w:firstLineChars="200"/>
    </w:pPr>
    <w:rPr>
      <w:rFonts w:ascii="仿宋_GB2312" w:eastAsia="仿宋_GB2312"/>
      <w:b/>
      <w:sz w:val="28"/>
      <w:szCs w:val="20"/>
    </w:rPr>
  </w:style>
  <w:style w:type="paragraph" w:styleId="11">
    <w:name w:val="Balloon Text"/>
    <w:basedOn w:val="1"/>
    <w:link w:val="40"/>
    <w:qFormat/>
    <w:uiPriority w:val="0"/>
    <w:pPr>
      <w:suppressAutoHyphens/>
    </w:pPr>
    <w:rPr>
      <w:rFonts w:eastAsia="Times New Roman"/>
      <w:kern w:val="1"/>
      <w:sz w:val="18"/>
      <w:szCs w:val="20"/>
      <w:lang w:eastAsia="ar-SA"/>
    </w:rPr>
  </w:style>
  <w:style w:type="paragraph" w:styleId="12">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3">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4">
    <w:name w:val="toc 1"/>
    <w:basedOn w:val="1"/>
    <w:next w:val="1"/>
    <w:qFormat/>
    <w:uiPriority w:val="39"/>
    <w:pPr>
      <w:suppressAutoHyphens/>
      <w:spacing w:line="520" w:lineRule="exact"/>
    </w:pPr>
    <w:rPr>
      <w:kern w:val="1"/>
      <w:sz w:val="24"/>
      <w:szCs w:val="20"/>
      <w:lang w:eastAsia="ar-SA"/>
    </w:rPr>
  </w:style>
  <w:style w:type="paragraph" w:styleId="15">
    <w:name w:val="footnote text"/>
    <w:basedOn w:val="1"/>
    <w:link w:val="36"/>
    <w:unhideWhenUsed/>
    <w:qFormat/>
    <w:uiPriority w:val="0"/>
    <w:pPr>
      <w:widowControl/>
      <w:jc w:val="left"/>
    </w:pPr>
    <w:rPr>
      <w:rFonts w:ascii="Calibri" w:hAnsi="Calibri"/>
      <w:kern w:val="0"/>
      <w:sz w:val="20"/>
      <w:szCs w:val="20"/>
    </w:rPr>
  </w:style>
  <w:style w:type="paragraph" w:styleId="16">
    <w:name w:val="toc 2"/>
    <w:basedOn w:val="1"/>
    <w:next w:val="1"/>
    <w:qFormat/>
    <w:uiPriority w:val="39"/>
    <w:pPr>
      <w:suppressAutoHyphens/>
      <w:spacing w:line="520" w:lineRule="exact"/>
      <w:ind w:left="420"/>
    </w:pPr>
    <w:rPr>
      <w:kern w:val="1"/>
      <w:sz w:val="24"/>
      <w:szCs w:val="20"/>
      <w:lang w:eastAsia="ar-SA"/>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21"/>
    <w:qFormat/>
    <w:uiPriority w:val="0"/>
  </w:style>
  <w:style w:type="character" w:customStyle="1" w:styleId="21">
    <w:name w:val="默认段落字体1"/>
    <w:qFormat/>
    <w:uiPriority w:val="0"/>
  </w:style>
  <w:style w:type="character" w:styleId="22">
    <w:name w:val="FollowedHyperlink"/>
    <w:qFormat/>
    <w:uiPriority w:val="0"/>
    <w:rPr>
      <w:color w:val="800080"/>
      <w:u w:val="single"/>
    </w:rPr>
  </w:style>
  <w:style w:type="character" w:styleId="23">
    <w:name w:val="Hyperlink"/>
    <w:qFormat/>
    <w:uiPriority w:val="99"/>
    <w:rPr>
      <w:color w:val="0000FF"/>
      <w:u w:val="single"/>
    </w:rPr>
  </w:style>
  <w:style w:type="character" w:customStyle="1" w:styleId="24">
    <w:name w:val="正文首行缩进两字符 Char"/>
    <w:link w:val="25"/>
    <w:qFormat/>
    <w:uiPriority w:val="0"/>
    <w:rPr>
      <w:rFonts w:eastAsia="宋体"/>
      <w:kern w:val="2"/>
      <w:sz w:val="21"/>
      <w:lang w:val="en-US" w:eastAsia="zh-CN" w:bidi="ar-SA"/>
    </w:rPr>
  </w:style>
  <w:style w:type="paragraph" w:customStyle="1" w:styleId="25">
    <w:name w:val="正文首行缩进两字符"/>
    <w:basedOn w:val="1"/>
    <w:link w:val="24"/>
    <w:qFormat/>
    <w:uiPriority w:val="0"/>
    <w:pPr>
      <w:spacing w:line="360" w:lineRule="auto"/>
      <w:ind w:firstLine="200" w:firstLineChars="200"/>
    </w:pPr>
    <w:rPr>
      <w:szCs w:val="20"/>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符号）三标题1.1 Char"/>
    <w:link w:val="28"/>
    <w:qFormat/>
    <w:uiPriority w:val="0"/>
    <w:rPr>
      <w:rFonts w:ascii="宋体" w:hAnsi="宋体"/>
      <w:kern w:val="2"/>
      <w:sz w:val="24"/>
      <w:lang w:bidi="ar-SA"/>
    </w:rPr>
  </w:style>
  <w:style w:type="paragraph" w:customStyle="1" w:styleId="28">
    <w:name w:val="（符号）三标题1.1"/>
    <w:basedOn w:val="1"/>
    <w:link w:val="27"/>
    <w:qFormat/>
    <w:uiPriority w:val="0"/>
    <w:pPr>
      <w:numPr>
        <w:ilvl w:val="1"/>
        <w:numId w:val="1"/>
      </w:numPr>
      <w:spacing w:line="500" w:lineRule="exact"/>
    </w:pPr>
    <w:rPr>
      <w:rFonts w:ascii="宋体" w:hAnsi="宋体" w:eastAsia="Times New Roman"/>
      <w:sz w:val="24"/>
      <w:szCs w:val="20"/>
    </w:rPr>
  </w:style>
  <w:style w:type="character" w:customStyle="1" w:styleId="29">
    <w:name w:val="(符号)标书正文 Char"/>
    <w:link w:val="30"/>
    <w:qFormat/>
    <w:uiPriority w:val="0"/>
    <w:rPr>
      <w:rFonts w:ascii="黑体" w:hAnsi="宋体" w:eastAsia="黑体"/>
      <w:b/>
      <w:kern w:val="2"/>
      <w:sz w:val="24"/>
      <w:lang w:val="en-US" w:eastAsia="zh-CN" w:bidi="ar-SA"/>
    </w:rPr>
  </w:style>
  <w:style w:type="paragraph" w:customStyle="1" w:styleId="30">
    <w:name w:val="(符号)标书正文"/>
    <w:basedOn w:val="1"/>
    <w:link w:val="29"/>
    <w:qFormat/>
    <w:uiPriority w:val="0"/>
    <w:pPr>
      <w:spacing w:line="500" w:lineRule="exact"/>
      <w:ind w:left="700"/>
    </w:pPr>
    <w:rPr>
      <w:rFonts w:ascii="黑体" w:hAnsi="宋体" w:eastAsia="黑体"/>
      <w:b/>
      <w:sz w:val="24"/>
      <w:szCs w:val="20"/>
    </w:rPr>
  </w:style>
  <w:style w:type="character" w:customStyle="1" w:styleId="31">
    <w:name w:val="Char Char1"/>
    <w:qFormat/>
    <w:locked/>
    <w:uiPriority w:val="0"/>
    <w:rPr>
      <w:rFonts w:hint="eastAsia" w:ascii="仿宋_GB2312" w:eastAsia="仿宋_GB2312"/>
      <w:b/>
      <w:kern w:val="2"/>
      <w:sz w:val="28"/>
      <w:lang w:val="en-US" w:eastAsia="zh-CN" w:bidi="ar-SA"/>
    </w:rPr>
  </w:style>
  <w:style w:type="character" w:customStyle="1" w:styleId="32">
    <w:name w:val="标题 2 Char"/>
    <w:link w:val="3"/>
    <w:qFormat/>
    <w:uiPriority w:val="0"/>
    <w:rPr>
      <w:rFonts w:ascii="Arial" w:hAnsi="Arial" w:eastAsia="黑体"/>
      <w:b/>
      <w:kern w:val="2"/>
      <w:sz w:val="28"/>
    </w:rPr>
  </w:style>
  <w:style w:type="character" w:customStyle="1" w:styleId="33">
    <w:name w:val="Char Char2"/>
    <w:qFormat/>
    <w:locked/>
    <w:uiPriority w:val="0"/>
    <w:rPr>
      <w:kern w:val="2"/>
      <w:sz w:val="18"/>
      <w:lang w:eastAsia="ar-SA" w:bidi="ar-SA"/>
    </w:rPr>
  </w:style>
  <w:style w:type="character" w:customStyle="1" w:styleId="34">
    <w:name w:val="正文文本缩进 2 Char"/>
    <w:link w:val="10"/>
    <w:qFormat/>
    <w:uiPriority w:val="0"/>
    <w:rPr>
      <w:rFonts w:ascii="仿宋_GB2312" w:eastAsia="仿宋_GB2312"/>
      <w:b/>
      <w:kern w:val="2"/>
      <w:sz w:val="28"/>
      <w:lang w:val="en-US" w:eastAsia="zh-CN" w:bidi="ar-SA"/>
    </w:rPr>
  </w:style>
  <w:style w:type="character" w:customStyle="1" w:styleId="35">
    <w:name w:val="正文首行缩进两字符 Char Char"/>
    <w:qFormat/>
    <w:uiPriority w:val="0"/>
    <w:rPr>
      <w:kern w:val="2"/>
      <w:sz w:val="21"/>
      <w:szCs w:val="24"/>
    </w:rPr>
  </w:style>
  <w:style w:type="character" w:customStyle="1" w:styleId="36">
    <w:name w:val="脚注文本 Char"/>
    <w:link w:val="15"/>
    <w:qFormat/>
    <w:uiPriority w:val="0"/>
    <w:rPr>
      <w:rFonts w:ascii="Calibri" w:hAnsi="Calibri" w:eastAsia="宋体"/>
      <w:lang w:val="en-US" w:eastAsia="zh-CN" w:bidi="ar-SA"/>
    </w:rPr>
  </w:style>
  <w:style w:type="character" w:customStyle="1" w:styleId="37">
    <w:name w:val="Char Char"/>
    <w:qFormat/>
    <w:locked/>
    <w:uiPriority w:val="0"/>
    <w:rPr>
      <w:rFonts w:hint="default" w:ascii="Calibri" w:hAnsi="Calibri" w:eastAsia="宋体"/>
      <w:lang w:val="en-US" w:eastAsia="zh-CN" w:bidi="ar-SA"/>
    </w:rPr>
  </w:style>
  <w:style w:type="character" w:customStyle="1" w:styleId="38">
    <w:name w:val="样式 宋体 小四"/>
    <w:qFormat/>
    <w:uiPriority w:val="0"/>
    <w:rPr>
      <w:sz w:val="24"/>
    </w:rPr>
  </w:style>
  <w:style w:type="character" w:customStyle="1" w:styleId="39">
    <w:name w:val="（符号）邀请函中一、"/>
    <w:qFormat/>
    <w:uiPriority w:val="0"/>
    <w:rPr>
      <w:rFonts w:ascii="黑体" w:hAnsi="黑体" w:eastAsia="黑体"/>
      <w:b/>
      <w:sz w:val="24"/>
    </w:rPr>
  </w:style>
  <w:style w:type="character" w:customStyle="1" w:styleId="40">
    <w:name w:val="批注框文本 Char"/>
    <w:link w:val="11"/>
    <w:qFormat/>
    <w:uiPriority w:val="0"/>
    <w:rPr>
      <w:kern w:val="1"/>
      <w:sz w:val="18"/>
      <w:lang w:eastAsia="ar-SA" w:bidi="ar-SA"/>
    </w:rPr>
  </w:style>
  <w:style w:type="paragraph" w:customStyle="1" w:styleId="41">
    <w:name w:val="样式 首行缩进:  2 字符"/>
    <w:basedOn w:val="1"/>
    <w:qFormat/>
    <w:uiPriority w:val="0"/>
    <w:pPr>
      <w:spacing w:line="400" w:lineRule="exact"/>
      <w:ind w:firstLine="200" w:firstLineChars="200"/>
    </w:pPr>
    <w:rPr>
      <w:sz w:val="24"/>
      <w:szCs w:val="20"/>
    </w:rPr>
  </w:style>
  <w:style w:type="paragraph" w:customStyle="1" w:styleId="42">
    <w:name w:val="Char Char Char Char Char Char Char"/>
    <w:basedOn w:val="1"/>
    <w:qFormat/>
    <w:uiPriority w:val="0"/>
    <w:rPr>
      <w:szCs w:val="21"/>
    </w:rPr>
  </w:style>
  <w:style w:type="paragraph" w:customStyle="1" w:styleId="4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4">
    <w:name w:val="（符号）二标题总则"/>
    <w:basedOn w:val="45"/>
    <w:qFormat/>
    <w:uiPriority w:val="0"/>
    <w:pPr>
      <w:spacing w:beforeLines="0" w:afterLines="0"/>
    </w:pPr>
    <w:rPr>
      <w:rFonts w:ascii="华文中宋" w:hAnsi="华文中宋" w:eastAsia="华文中宋"/>
    </w:rPr>
  </w:style>
  <w:style w:type="paragraph" w:customStyle="1" w:styleId="45">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6">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符号）目录2"/>
    <w:basedOn w:val="1"/>
    <w:qFormat/>
    <w:uiPriority w:val="0"/>
    <w:pPr>
      <w:spacing w:line="500" w:lineRule="exact"/>
      <w:ind w:left="480"/>
    </w:pPr>
    <w:rPr>
      <w:sz w:val="24"/>
      <w:szCs w:val="20"/>
    </w:rPr>
  </w:style>
  <w:style w:type="paragraph" w:customStyle="1" w:styleId="49">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0">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1">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2">
    <w:name w:val="表格"/>
    <w:basedOn w:val="1"/>
    <w:qFormat/>
    <w:uiPriority w:val="0"/>
    <w:pPr>
      <w:spacing w:line="400" w:lineRule="exact"/>
    </w:pPr>
    <w:rPr>
      <w:sz w:val="24"/>
      <w:szCs w:val="20"/>
    </w:rPr>
  </w:style>
  <w:style w:type="paragraph" w:customStyle="1" w:styleId="53">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2A406-2D5C-4315-B777-9CF723B181DE}">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11</Pages>
  <Words>932</Words>
  <Characters>5314</Characters>
  <Lines>44</Lines>
  <Paragraphs>12</Paragraphs>
  <TotalTime>15</TotalTime>
  <ScaleCrop>false</ScaleCrop>
  <LinksUpToDate>false</LinksUpToDate>
  <CharactersWithSpaces>6234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2019-09-05T10:05:00Z</dcterms:created>
  <dc:creator>hb</dc:creator>
  <cp:lastModifiedBy>               ｀床前明月光。</cp:lastModifiedBy>
  <cp:lastPrinted>2020-06-16T08:17:49Z</cp:lastPrinted>
  <dcterms:modified xsi:type="dcterms:W3CDTF">2020-06-16T08:22:44Z</dcterms:modified>
  <dc:title>雅安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