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auto"/>
          <w:sz w:val="44"/>
          <w:szCs w:val="44"/>
        </w:rPr>
      </w:pPr>
      <w:r>
        <w:rPr>
          <w:rFonts w:hint="eastAsia" w:ascii="方正小标宋简体" w:eastAsia="方正小标宋简体"/>
          <w:color w:val="auto"/>
          <w:sz w:val="44"/>
          <w:szCs w:val="44"/>
          <w:lang w:eastAsia="zh-CN"/>
        </w:rPr>
        <w:t>竞价</w:t>
      </w:r>
      <w:r>
        <w:rPr>
          <w:rFonts w:hint="eastAsia" w:ascii="方正小标宋简体" w:eastAsia="方正小标宋简体"/>
          <w:color w:val="auto"/>
          <w:sz w:val="44"/>
          <w:szCs w:val="44"/>
        </w:rPr>
        <w:t>函</w:t>
      </w:r>
    </w:p>
    <w:p>
      <w:pPr>
        <w:ind w:firstLine="480" w:firstLineChars="200"/>
        <w:jc w:val="left"/>
        <w:rPr>
          <w:rFonts w:hint="eastAsia" w:ascii="宋体" w:hAnsi="宋体"/>
          <w:color w:val="auto"/>
          <w:sz w:val="24"/>
        </w:rPr>
      </w:pPr>
      <w:r>
        <w:rPr>
          <w:rFonts w:hint="eastAsia" w:ascii="宋体" w:hAnsi="宋体"/>
          <w:color w:val="auto"/>
          <w:sz w:val="24"/>
          <w:lang w:val="en-US" w:eastAsia="zh-CN"/>
        </w:rPr>
        <w:t xml:space="preserve">  </w:t>
      </w:r>
      <w:r>
        <w:rPr>
          <w:rFonts w:hint="eastAsia" w:ascii="宋体" w:hAnsi="宋体"/>
          <w:color w:val="auto"/>
          <w:sz w:val="24"/>
        </w:rPr>
        <w:t>我公司拟对</w:t>
      </w:r>
      <w:r>
        <w:rPr>
          <w:rFonts w:hint="eastAsia" w:ascii="宋体" w:hAnsi="宋体"/>
          <w:color w:val="auto"/>
          <w:sz w:val="24"/>
          <w:u w:val="none"/>
          <w:lang w:val="en-US" w:eastAsia="zh-CN"/>
        </w:rPr>
        <w:t>汉源县唐富物流园区基础设施项目第二期（一标段）井圈井盖采购</w:t>
      </w:r>
      <w:r>
        <w:rPr>
          <w:rFonts w:hint="eastAsia" w:ascii="宋体" w:hAnsi="宋体"/>
          <w:color w:val="auto"/>
          <w:sz w:val="24"/>
        </w:rPr>
        <w:t>进行</w:t>
      </w:r>
      <w:r>
        <w:rPr>
          <w:rFonts w:hint="eastAsia" w:ascii="宋体" w:hAnsi="宋体"/>
          <w:color w:val="auto"/>
          <w:sz w:val="24"/>
          <w:lang w:eastAsia="zh-CN"/>
        </w:rPr>
        <w:t>竞价</w:t>
      </w:r>
      <w:r>
        <w:rPr>
          <w:rFonts w:hint="eastAsia" w:ascii="宋体" w:hAnsi="宋体"/>
          <w:color w:val="auto"/>
          <w:sz w:val="24"/>
        </w:rPr>
        <w:t>，现诚邀遵守国家、地方有关法律、</w:t>
      </w:r>
      <w:r>
        <w:rPr>
          <w:rFonts w:hint="eastAsia" w:ascii="宋体" w:hAnsi="宋体"/>
          <w:color w:val="auto"/>
          <w:sz w:val="24"/>
          <w:lang w:val="en-US" w:eastAsia="zh-CN"/>
        </w:rPr>
        <w:t>法</w:t>
      </w:r>
      <w:r>
        <w:rPr>
          <w:rFonts w:hint="eastAsia" w:ascii="宋体" w:hAnsi="宋体"/>
          <w:color w:val="auto"/>
          <w:sz w:val="24"/>
        </w:rPr>
        <w:t>规，具有良好的商业信誉及服务能力的单位参加。</w:t>
      </w:r>
    </w:p>
    <w:p>
      <w:pPr>
        <w:ind w:firstLine="480" w:firstLineChars="200"/>
        <w:jc w:val="left"/>
        <w:rPr>
          <w:rFonts w:hint="eastAsia" w:ascii="宋体" w:hAnsi="宋体"/>
          <w:color w:val="auto"/>
          <w:sz w:val="24"/>
        </w:rPr>
      </w:pPr>
    </w:p>
    <w:tbl>
      <w:tblPr>
        <w:tblStyle w:val="5"/>
        <w:tblW w:w="9044"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044" w:type="dxa"/>
            <w:gridSpan w:val="4"/>
            <w:noWrap w:val="0"/>
            <w:vAlign w:val="top"/>
          </w:tcPr>
          <w:p>
            <w:pPr>
              <w:spacing w:line="500" w:lineRule="exact"/>
              <w:rPr>
                <w:rFonts w:hint="default" w:ascii="宋体" w:hAnsi="宋体" w:eastAsia="宋体"/>
                <w:b w:val="0"/>
                <w:bCs/>
                <w:color w:val="auto"/>
                <w:szCs w:val="21"/>
                <w:lang w:val="en-US" w:eastAsia="zh-CN"/>
              </w:rPr>
            </w:pPr>
            <w:r>
              <w:rPr>
                <w:rFonts w:hint="eastAsia" w:ascii="宋体" w:hAnsi="宋体"/>
                <w:b/>
                <w:bCs w:val="0"/>
                <w:color w:val="auto"/>
                <w:szCs w:val="21"/>
              </w:rPr>
              <w:t>项目名称：</w:t>
            </w:r>
            <w:r>
              <w:rPr>
                <w:rFonts w:hint="eastAsia" w:ascii="宋体" w:hAnsi="宋体"/>
                <w:color w:val="auto"/>
                <w:sz w:val="24"/>
                <w:u w:val="none"/>
                <w:lang w:val="en-US" w:eastAsia="zh-CN"/>
              </w:rPr>
              <w:t>汉源县唐富物流园区基础设施项目第二期（一标段）井圈井盖采购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trPr>
        <w:tc>
          <w:tcPr>
            <w:tcW w:w="9044" w:type="dxa"/>
            <w:gridSpan w:val="4"/>
            <w:noWrap w:val="0"/>
            <w:vAlign w:val="top"/>
          </w:tcPr>
          <w:p>
            <w:pPr>
              <w:spacing w:line="500" w:lineRule="exact"/>
              <w:rPr>
                <w:rFonts w:hint="default" w:ascii="宋体" w:hAnsi="宋体"/>
                <w:b w:val="0"/>
                <w:bCs/>
                <w:color w:val="auto"/>
                <w:szCs w:val="21"/>
                <w:lang w:val="en-US"/>
              </w:rPr>
            </w:pPr>
            <w:r>
              <w:rPr>
                <w:rFonts w:hint="eastAsia" w:ascii="宋体" w:hAnsi="宋体"/>
                <w:b/>
                <w:bCs w:val="0"/>
                <w:color w:val="auto"/>
                <w:szCs w:val="21"/>
                <w:lang w:val="en-US" w:eastAsia="zh-CN"/>
              </w:rPr>
              <w:t>采购人</w:t>
            </w:r>
            <w:r>
              <w:rPr>
                <w:rFonts w:hint="eastAsia" w:ascii="宋体" w:hAnsi="宋体"/>
                <w:b/>
                <w:bCs w:val="0"/>
                <w:color w:val="auto"/>
                <w:szCs w:val="21"/>
              </w:rPr>
              <w:t>名称：</w:t>
            </w:r>
            <w:r>
              <w:rPr>
                <w:rFonts w:hint="eastAsia" w:ascii="宋体" w:hAnsi="宋体"/>
                <w:b w:val="0"/>
                <w:bCs/>
                <w:color w:val="auto"/>
                <w:szCs w:val="21"/>
                <w:lang w:val="en-US" w:eastAsia="zh-CN"/>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rPr>
              <w:t>联系人</w:t>
            </w:r>
            <w:r>
              <w:rPr>
                <w:rFonts w:hint="eastAsia" w:ascii="宋体" w:hAnsi="宋体"/>
                <w:b/>
                <w:bCs w:val="0"/>
                <w:color w:val="auto"/>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eastAsia="宋体"/>
                <w:b w:val="0"/>
                <w:bCs/>
                <w:color w:val="auto"/>
                <w:szCs w:val="21"/>
                <w:lang w:val="en-US" w:eastAsia="zh-CN"/>
              </w:rPr>
            </w:pPr>
            <w:r>
              <w:rPr>
                <w:rFonts w:hint="eastAsia" w:ascii="宋体" w:hAnsi="宋体"/>
                <w:b w:val="0"/>
                <w:bCs/>
                <w:color w:val="auto"/>
                <w:szCs w:val="21"/>
                <w:lang w:val="en-US" w:eastAsia="zh-CN"/>
              </w:rPr>
              <w:t>秦先生</w:t>
            </w:r>
          </w:p>
        </w:tc>
        <w:tc>
          <w:tcPr>
            <w:tcW w:w="1552" w:type="dxa"/>
            <w:tcBorders>
              <w:bottom w:val="single" w:color="auto" w:sz="4" w:space="0"/>
            </w:tcBorders>
            <w:noWrap w:val="0"/>
            <w:vAlign w:val="top"/>
          </w:tcPr>
          <w:p>
            <w:pPr>
              <w:spacing w:line="500" w:lineRule="exact"/>
              <w:rPr>
                <w:rFonts w:ascii="宋体" w:hAnsi="宋体"/>
                <w:b w:val="0"/>
                <w:bCs/>
                <w:color w:val="auto"/>
                <w:szCs w:val="21"/>
              </w:rPr>
            </w:pPr>
            <w:r>
              <w:rPr>
                <w:rFonts w:hint="eastAsia" w:ascii="宋体" w:hAnsi="宋体"/>
                <w:b/>
                <w:bCs w:val="0"/>
                <w:color w:val="auto"/>
                <w:szCs w:val="21"/>
              </w:rPr>
              <w:t>联系方式</w:t>
            </w:r>
          </w:p>
        </w:tc>
        <w:tc>
          <w:tcPr>
            <w:tcW w:w="3583" w:type="dxa"/>
            <w:tcBorders>
              <w:bottom w:val="single" w:color="auto" w:sz="4" w:space="0"/>
            </w:tcBorders>
            <w:noWrap w:val="0"/>
            <w:vAlign w:val="top"/>
          </w:tcPr>
          <w:p>
            <w:pPr>
              <w:spacing w:line="500" w:lineRule="exact"/>
              <w:rPr>
                <w:rFonts w:hint="default" w:ascii="宋体" w:hAnsi="宋体"/>
                <w:b w:val="0"/>
                <w:bCs/>
                <w:color w:val="auto"/>
                <w:szCs w:val="21"/>
                <w:lang w:val="en-US"/>
              </w:rPr>
            </w:pPr>
            <w:r>
              <w:rPr>
                <w:rFonts w:hint="eastAsia" w:ascii="宋体" w:hAnsi="宋体"/>
                <w:b w:val="0"/>
                <w:bCs/>
                <w:color w:val="auto"/>
                <w:szCs w:val="21"/>
              </w:rPr>
              <w:t xml:space="preserve"> </w:t>
            </w:r>
            <w:r>
              <w:rPr>
                <w:rFonts w:hint="eastAsia" w:ascii="宋体" w:hAnsi="宋体"/>
                <w:b w:val="0"/>
                <w:bCs/>
                <w:color w:val="auto"/>
                <w:szCs w:val="21"/>
                <w:lang w:val="en-US" w:eastAsia="zh-CN"/>
              </w:rPr>
              <w:t>18808358589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项目简介</w:t>
            </w:r>
          </w:p>
        </w:tc>
        <w:tc>
          <w:tcPr>
            <w:tcW w:w="7709" w:type="dxa"/>
            <w:gridSpan w:val="3"/>
            <w:tcBorders>
              <w:bottom w:val="single" w:color="auto" w:sz="4" w:space="0"/>
            </w:tcBorders>
            <w:noWrap w:val="0"/>
            <w:vAlign w:val="top"/>
          </w:tcPr>
          <w:p>
            <w:pPr>
              <w:spacing w:line="500" w:lineRule="exact"/>
              <w:rPr>
                <w:rFonts w:hint="eastAsia" w:ascii="宋体" w:hAnsi="宋体"/>
                <w:b w:val="0"/>
                <w:bCs/>
                <w:color w:val="auto"/>
                <w:szCs w:val="21"/>
              </w:rPr>
            </w:pPr>
            <w:r>
              <w:rPr>
                <w:color w:val="auto"/>
                <w:spacing w:val="0"/>
                <w:w w:val="100"/>
                <w:position w:val="0"/>
                <w:u w:val="none"/>
              </w:rPr>
              <w:t>市政道路改造</w:t>
            </w:r>
            <w:r>
              <w:rPr>
                <w:color w:val="auto"/>
                <w:spacing w:val="0"/>
                <w:w w:val="100"/>
                <w:position w:val="0"/>
                <w:sz w:val="24"/>
                <w:szCs w:val="24"/>
                <w:u w:val="none"/>
              </w:rPr>
              <w:t>2378</w:t>
            </w:r>
            <w:r>
              <w:rPr>
                <w:color w:val="auto"/>
                <w:spacing w:val="0"/>
                <w:w w:val="100"/>
                <w:position w:val="0"/>
                <w:u w:val="none"/>
              </w:rPr>
              <w:t>平方米，平整</w:t>
            </w:r>
            <w:r>
              <w:rPr>
                <w:i/>
                <w:iCs/>
                <w:color w:val="auto"/>
                <w:spacing w:val="0"/>
                <w:w w:val="100"/>
                <w:position w:val="0"/>
                <w:u w:val="none"/>
              </w:rPr>
              <w:t>7</w:t>
            </w:r>
            <w:r>
              <w:rPr>
                <w:color w:val="auto"/>
                <w:spacing w:val="0"/>
                <w:w w:val="100"/>
                <w:position w:val="0"/>
                <w:u w:val="none"/>
              </w:rPr>
              <w:t>个地块。主要建设内容包括: 道路工程，挡土墙工程，排水工程，给水工程，照明工程，电力工程，通信工 程，以及地块平整等。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3" w:hRule="atLeast"/>
        </w:trPr>
        <w:tc>
          <w:tcPr>
            <w:tcW w:w="1335" w:type="dxa"/>
            <w:noWrap w:val="0"/>
            <w:vAlign w:val="center"/>
          </w:tcPr>
          <w:p>
            <w:pPr>
              <w:spacing w:line="500" w:lineRule="exact"/>
              <w:rPr>
                <w:rFonts w:hint="eastAsia" w:ascii="宋体" w:hAnsi="宋体"/>
                <w:b/>
                <w:bCs w:val="0"/>
                <w:color w:val="auto"/>
                <w:szCs w:val="21"/>
                <w:lang w:eastAsia="zh-CN"/>
              </w:rPr>
            </w:pPr>
            <w:r>
              <w:rPr>
                <w:rFonts w:hint="eastAsia" w:ascii="宋体" w:hAnsi="宋体"/>
                <w:b/>
                <w:bCs w:val="0"/>
                <w:color w:val="auto"/>
                <w:szCs w:val="21"/>
                <w:lang w:val="en-US" w:eastAsia="zh-CN"/>
              </w:rPr>
              <w:t>采购</w:t>
            </w:r>
            <w:r>
              <w:rPr>
                <w:rFonts w:hint="eastAsia" w:ascii="宋体" w:hAnsi="宋体"/>
                <w:b/>
                <w:bCs w:val="0"/>
                <w:color w:val="auto"/>
                <w:szCs w:val="21"/>
              </w:rPr>
              <w:t>范围、要求描述</w:t>
            </w:r>
          </w:p>
        </w:tc>
        <w:tc>
          <w:tcPr>
            <w:tcW w:w="7709" w:type="dxa"/>
            <w:gridSpan w:val="3"/>
            <w:tcBorders>
              <w:bottom w:val="single" w:color="auto" w:sz="4" w:space="0"/>
            </w:tcBorders>
            <w:noWrap w:val="0"/>
            <w:vAlign w:val="top"/>
          </w:tcPr>
          <w:p>
            <w:pPr>
              <w:spacing w:line="500" w:lineRule="exact"/>
              <w:jc w:val="left"/>
              <w:rPr>
                <w:rFonts w:hint="default" w:ascii="宋体" w:hAnsi="宋体"/>
                <w:b w:val="0"/>
                <w:bCs/>
                <w:color w:val="auto"/>
                <w:szCs w:val="21"/>
                <w:lang w:val="en-US"/>
              </w:rPr>
            </w:pPr>
            <w:r>
              <w:rPr>
                <w:rFonts w:hint="eastAsia" w:ascii="宋体" w:hAnsi="宋体"/>
                <w:b w:val="0"/>
                <w:bCs/>
                <w:color w:val="auto"/>
                <w:szCs w:val="21"/>
                <w:lang w:val="en-US" w:eastAsia="zh-CN"/>
              </w:rPr>
              <w:t>井圈、井盖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9" w:hRule="atLeast"/>
        </w:trPr>
        <w:tc>
          <w:tcPr>
            <w:tcW w:w="1335" w:type="dxa"/>
            <w:noWrap w:val="0"/>
            <w:vAlign w:val="center"/>
          </w:tcPr>
          <w:p>
            <w:pPr>
              <w:spacing w:line="500" w:lineRule="exact"/>
              <w:jc w:val="center"/>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工期、质量要求</w:t>
            </w:r>
          </w:p>
        </w:tc>
        <w:tc>
          <w:tcPr>
            <w:tcW w:w="7709" w:type="dxa"/>
            <w:gridSpan w:val="3"/>
            <w:tcBorders>
              <w:top w:val="single" w:color="auto" w:sz="4" w:space="0"/>
            </w:tcBorders>
            <w:noWrap w:val="0"/>
            <w:vAlign w:val="top"/>
          </w:tcPr>
          <w:p>
            <w:pPr>
              <w:numPr>
                <w:ilvl w:val="0"/>
                <w:numId w:val="1"/>
              </w:numPr>
              <w:spacing w:line="500" w:lineRule="exact"/>
              <w:rPr>
                <w:rFonts w:hint="eastAsia"/>
                <w:color w:val="auto"/>
                <w:lang w:val="en-US" w:eastAsia="zh-CN"/>
              </w:rPr>
            </w:pPr>
            <w:r>
              <w:rPr>
                <w:rFonts w:hint="eastAsia"/>
                <w:color w:val="auto"/>
                <w:lang w:val="en-US" w:eastAsia="zh-CN"/>
              </w:rPr>
              <w:t>工期：</w:t>
            </w:r>
            <w:r>
              <w:rPr>
                <w:rFonts w:hint="eastAsia" w:ascii="宋体" w:hAnsi="宋体"/>
                <w:b w:val="0"/>
                <w:bCs/>
                <w:color w:val="auto"/>
                <w:szCs w:val="21"/>
                <w:lang w:val="en-US" w:eastAsia="zh-CN"/>
              </w:rPr>
              <w:t>180天，以采购人通知时间为准(具体以项目实际进度为准)。</w:t>
            </w:r>
          </w:p>
          <w:p>
            <w:pPr>
              <w:pStyle w:val="2"/>
              <w:numPr>
                <w:ilvl w:val="0"/>
                <w:numId w:val="1"/>
              </w:numPr>
              <w:rPr>
                <w:rFonts w:hint="default"/>
                <w:color w:val="auto"/>
                <w:lang w:val="en-US" w:eastAsia="zh-CN"/>
              </w:rPr>
            </w:pPr>
            <w:r>
              <w:rPr>
                <w:rFonts w:hint="eastAsia"/>
                <w:color w:val="auto"/>
                <w:lang w:val="en-US" w:eastAsia="zh-CN"/>
              </w:rPr>
              <w:t>质量要求：</w:t>
            </w:r>
            <w:r>
              <w:rPr>
                <w:rFonts w:hint="eastAsia" w:ascii="宋体" w:hAnsi="宋体"/>
                <w:b w:val="0"/>
                <w:bCs/>
                <w:color w:val="auto"/>
                <w:szCs w:val="21"/>
                <w:lang w:val="en-US" w:eastAsia="zh-CN"/>
              </w:rPr>
              <w:t>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1335" w:type="dxa"/>
            <w:noWrap w:val="0"/>
            <w:vAlign w:val="center"/>
          </w:tcPr>
          <w:p>
            <w:pPr>
              <w:spacing w:line="500" w:lineRule="exact"/>
              <w:jc w:val="center"/>
              <w:rPr>
                <w:rFonts w:hint="eastAsia" w:ascii="宋体" w:hAnsi="宋体"/>
                <w:b/>
                <w:bCs w:val="0"/>
                <w:color w:val="auto"/>
                <w:szCs w:val="21"/>
              </w:rPr>
            </w:pPr>
            <w:r>
              <w:rPr>
                <w:rFonts w:hint="eastAsia" w:ascii="宋体" w:hAnsi="宋体"/>
                <w:b/>
                <w:bCs w:val="0"/>
                <w:color w:val="auto"/>
                <w:szCs w:val="21"/>
                <w:lang w:val="en-US" w:eastAsia="zh-CN"/>
              </w:rPr>
              <w:t>资质及</w:t>
            </w:r>
            <w:r>
              <w:rPr>
                <w:rFonts w:hint="eastAsia" w:ascii="宋体" w:hAnsi="宋体"/>
                <w:b/>
                <w:bCs w:val="0"/>
                <w:color w:val="auto"/>
                <w:szCs w:val="21"/>
              </w:rPr>
              <w:t>资格要求</w:t>
            </w:r>
          </w:p>
        </w:tc>
        <w:tc>
          <w:tcPr>
            <w:tcW w:w="7709" w:type="dxa"/>
            <w:gridSpan w:val="3"/>
            <w:noWrap w:val="0"/>
            <w:vAlign w:val="top"/>
          </w:tcPr>
          <w:p>
            <w:pPr>
              <w:numPr>
                <w:ilvl w:val="0"/>
                <w:numId w:val="2"/>
              </w:numPr>
              <w:spacing w:line="500" w:lineRule="exact"/>
              <w:ind w:firstLine="420" w:firstLineChars="200"/>
              <w:jc w:val="left"/>
              <w:rPr>
                <w:rFonts w:hint="eastAsia"/>
                <w:b/>
                <w:bCs/>
                <w:color w:val="auto"/>
                <w:lang w:val="en-US" w:eastAsia="zh-CN"/>
              </w:rPr>
            </w:pPr>
            <w:r>
              <w:rPr>
                <w:rFonts w:hint="eastAsia"/>
                <w:color w:val="auto"/>
              </w:rPr>
              <w:t>资质</w:t>
            </w:r>
            <w:r>
              <w:rPr>
                <w:rFonts w:hint="eastAsia"/>
                <w:color w:val="auto"/>
                <w:lang w:val="en-US" w:eastAsia="zh-CN"/>
              </w:rPr>
              <w:t>要求</w:t>
            </w:r>
            <w:r>
              <w:rPr>
                <w:rFonts w:hint="eastAsia"/>
                <w:color w:val="auto"/>
              </w:rPr>
              <w:t>：</w:t>
            </w:r>
            <w:r>
              <w:rPr>
                <w:rFonts w:hint="eastAsia"/>
                <w:b w:val="0"/>
                <w:bCs w:val="0"/>
                <w:color w:val="auto"/>
                <w:lang w:val="en-US" w:eastAsia="zh-CN"/>
              </w:rPr>
              <w:t>建材销售</w:t>
            </w:r>
            <w:r>
              <w:rPr>
                <w:rFonts w:hint="eastAsia"/>
                <w:b/>
                <w:bCs/>
                <w:color w:val="auto"/>
                <w:lang w:val="en-US" w:eastAsia="zh-CN"/>
              </w:rPr>
              <w:t>相关的经营许可范围或相关资质</w:t>
            </w:r>
          </w:p>
          <w:p>
            <w:pPr>
              <w:numPr>
                <w:ilvl w:val="0"/>
                <w:numId w:val="0"/>
              </w:numPr>
              <w:spacing w:line="500" w:lineRule="exact"/>
              <w:ind w:firstLine="420" w:firstLineChars="200"/>
              <w:jc w:val="left"/>
              <w:rPr>
                <w:rFonts w:hint="default"/>
                <w:color w:val="auto"/>
                <w:lang w:val="en-US" w:eastAsia="zh-CN"/>
              </w:rPr>
            </w:pPr>
            <w:r>
              <w:rPr>
                <w:rFonts w:hint="eastAsia"/>
                <w:color w:val="auto"/>
                <w:lang w:val="en-US" w:eastAsia="zh-CN"/>
              </w:rPr>
              <w:t>（二）资格要求</w:t>
            </w:r>
            <w:r>
              <w:rPr>
                <w:rFonts w:hint="eastAsia"/>
                <w:b/>
                <w:bCs/>
                <w:color w:val="auto"/>
                <w:lang w:val="en-US" w:eastAsia="zh-CN"/>
              </w:rPr>
              <w:t>（应在竞价文件中进行响应，可统一以承诺函形式体现）</w:t>
            </w:r>
          </w:p>
          <w:p>
            <w:pPr>
              <w:spacing w:line="500" w:lineRule="exact"/>
              <w:ind w:firstLine="420" w:firstLineChars="200"/>
              <w:jc w:val="left"/>
              <w:rPr>
                <w:rFonts w:hint="eastAsia"/>
                <w:color w:val="auto"/>
                <w:lang w:eastAsia="zh-CN"/>
              </w:rPr>
            </w:pPr>
            <w:r>
              <w:rPr>
                <w:rFonts w:hint="eastAsia"/>
                <w:color w:val="auto"/>
              </w:rPr>
              <w:t>（1）具有独立承担民事责任的能力</w:t>
            </w:r>
            <w:r>
              <w:rPr>
                <w:rFonts w:hint="eastAsia"/>
                <w:color w:val="auto"/>
                <w:lang w:eastAsia="zh-CN"/>
              </w:rPr>
              <w:t>；</w:t>
            </w:r>
          </w:p>
          <w:p>
            <w:pPr>
              <w:spacing w:line="500" w:lineRule="exact"/>
              <w:ind w:firstLine="420" w:firstLineChars="200"/>
              <w:jc w:val="left"/>
              <w:rPr>
                <w:rFonts w:hint="eastAsia"/>
                <w:color w:val="auto"/>
              </w:rPr>
            </w:pPr>
            <w:r>
              <w:rPr>
                <w:rFonts w:hint="eastAsia"/>
                <w:color w:val="auto"/>
              </w:rPr>
              <w:t>（2）具有良好的商业信誉；</w:t>
            </w:r>
          </w:p>
          <w:p>
            <w:pPr>
              <w:spacing w:line="500" w:lineRule="exact"/>
              <w:ind w:firstLine="420" w:firstLineChars="200"/>
              <w:jc w:val="left"/>
              <w:rPr>
                <w:rFonts w:hint="eastAsia"/>
                <w:color w:val="auto"/>
              </w:rPr>
            </w:pPr>
            <w:r>
              <w:rPr>
                <w:rFonts w:hint="eastAsia"/>
                <w:color w:val="auto"/>
              </w:rPr>
              <w:t>（3）具有履行合同所必需的</w:t>
            </w:r>
            <w:r>
              <w:rPr>
                <w:rFonts w:hint="eastAsia"/>
                <w:color w:val="auto"/>
                <w:lang w:val="en-US" w:eastAsia="zh-CN"/>
              </w:rPr>
              <w:t>条件和</w:t>
            </w:r>
            <w:r>
              <w:rPr>
                <w:rFonts w:hint="eastAsia"/>
                <w:color w:val="auto"/>
              </w:rPr>
              <w:t>能力；</w:t>
            </w:r>
          </w:p>
          <w:p>
            <w:pPr>
              <w:spacing w:line="500" w:lineRule="exact"/>
              <w:ind w:firstLine="420" w:firstLineChars="200"/>
              <w:jc w:val="left"/>
              <w:rPr>
                <w:rFonts w:hint="eastAsia"/>
                <w:color w:val="auto"/>
              </w:rPr>
            </w:pPr>
            <w:r>
              <w:rPr>
                <w:rFonts w:hint="eastAsia"/>
                <w:color w:val="auto"/>
              </w:rPr>
              <w:t>（4）有依法缴纳税收和社会保障资金的良好记录；</w:t>
            </w:r>
          </w:p>
          <w:p>
            <w:pPr>
              <w:spacing w:line="500" w:lineRule="exact"/>
              <w:ind w:firstLine="420" w:firstLineChars="200"/>
              <w:jc w:val="left"/>
              <w:rPr>
                <w:rFonts w:hint="eastAsia"/>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）参加本次竞价前三年内，在经营活动中没有重大违法记录；</w:t>
            </w:r>
          </w:p>
          <w:p>
            <w:pPr>
              <w:spacing w:line="500" w:lineRule="exact"/>
              <w:ind w:firstLine="420" w:firstLineChars="200"/>
              <w:jc w:val="left"/>
              <w:rPr>
                <w:rFonts w:hint="default"/>
                <w:color w:val="auto"/>
                <w:lang w:val="en-US" w:eastAsia="zh-CN"/>
              </w:rPr>
            </w:pPr>
            <w:r>
              <w:rPr>
                <w:rFonts w:hint="eastAsia"/>
                <w:color w:val="auto"/>
              </w:rPr>
              <w:t>（</w:t>
            </w:r>
            <w:r>
              <w:rPr>
                <w:rFonts w:hint="eastAsia"/>
                <w:color w:val="auto"/>
                <w:lang w:val="en-US" w:eastAsia="zh-CN"/>
              </w:rPr>
              <w:t>6</w:t>
            </w:r>
            <w:r>
              <w:rPr>
                <w:rFonts w:hint="eastAsia"/>
                <w:color w:val="auto"/>
              </w:rPr>
              <w:t>）法律、行政法规规定的其他条件</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hRule="atLeast"/>
        </w:trPr>
        <w:tc>
          <w:tcPr>
            <w:tcW w:w="1335" w:type="dxa"/>
            <w:noWrap w:val="0"/>
            <w:vAlign w:val="top"/>
          </w:tcPr>
          <w:p>
            <w:pPr>
              <w:spacing w:line="15" w:lineRule="auto"/>
              <w:rPr>
                <w:rFonts w:hint="eastAsia" w:ascii="宋体" w:hAnsi="宋体" w:eastAsia="宋体"/>
                <w:b/>
                <w:bCs w:val="0"/>
                <w:color w:val="auto"/>
                <w:szCs w:val="21"/>
                <w:lang w:eastAsia="zh-CN"/>
              </w:rPr>
            </w:pPr>
            <w:r>
              <w:rPr>
                <w:rFonts w:hint="eastAsia" w:ascii="宋体" w:hAnsi="宋体"/>
                <w:b/>
                <w:bCs w:val="0"/>
                <w:color w:val="auto"/>
                <w:szCs w:val="21"/>
              </w:rPr>
              <w:t>发送</w:t>
            </w:r>
            <w:r>
              <w:rPr>
                <w:rFonts w:hint="eastAsia" w:ascii="宋体" w:hAnsi="宋体"/>
                <w:b/>
                <w:bCs w:val="0"/>
                <w:color w:val="auto"/>
                <w:szCs w:val="21"/>
                <w:lang w:eastAsia="zh-CN"/>
              </w:rPr>
              <w:t>竞价</w:t>
            </w:r>
            <w:r>
              <w:rPr>
                <w:rFonts w:hint="eastAsia" w:ascii="宋体" w:hAnsi="宋体"/>
                <w:b/>
                <w:bCs w:val="0"/>
                <w:color w:val="auto"/>
                <w:szCs w:val="21"/>
              </w:rPr>
              <w:t>函时间</w:t>
            </w:r>
          </w:p>
        </w:tc>
        <w:tc>
          <w:tcPr>
            <w:tcW w:w="7709" w:type="dxa"/>
            <w:gridSpan w:val="3"/>
            <w:noWrap w:val="0"/>
            <w:vAlign w:val="top"/>
          </w:tcPr>
          <w:p>
            <w:pPr>
              <w:spacing w:line="15" w:lineRule="auto"/>
              <w:rPr>
                <w:rFonts w:hint="eastAsia" w:ascii="宋体" w:hAnsi="宋体"/>
                <w:b w:val="0"/>
                <w:bCs/>
                <w:color w:val="auto"/>
                <w:szCs w:val="21"/>
              </w:rPr>
            </w:pPr>
            <w:r>
              <w:rPr>
                <w:rFonts w:hint="eastAsia" w:ascii="宋体" w:hAnsi="宋体"/>
                <w:b/>
                <w:bCs w:val="0"/>
                <w:color w:val="auto"/>
                <w:szCs w:val="21"/>
              </w:rPr>
              <w:t>时间：</w:t>
            </w:r>
            <w:r>
              <w:rPr>
                <w:rFonts w:hint="default" w:ascii="宋体" w:hAnsi="宋体"/>
                <w:b/>
                <w:bCs w:val="0"/>
                <w:color w:val="auto"/>
                <w:szCs w:val="21"/>
              </w:rPr>
              <w:t>2023</w:t>
            </w:r>
            <w:r>
              <w:rPr>
                <w:rFonts w:hint="eastAsia" w:ascii="宋体" w:hAnsi="宋体"/>
                <w:b/>
                <w:bCs w:val="0"/>
                <w:color w:val="auto"/>
                <w:szCs w:val="21"/>
                <w:lang w:val="en-US" w:eastAsia="zh-Hans"/>
              </w:rPr>
              <w:t>年</w:t>
            </w:r>
            <w:r>
              <w:rPr>
                <w:rFonts w:hint="default" w:ascii="宋体" w:hAnsi="宋体"/>
                <w:b/>
                <w:bCs w:val="0"/>
                <w:color w:val="auto"/>
                <w:szCs w:val="21"/>
                <w:lang w:eastAsia="zh-CN"/>
              </w:rPr>
              <w:t>7</w:t>
            </w:r>
            <w:r>
              <w:rPr>
                <w:rFonts w:hint="eastAsia" w:ascii="宋体" w:hAnsi="宋体"/>
                <w:b/>
                <w:bCs w:val="0"/>
                <w:color w:val="auto"/>
                <w:szCs w:val="21"/>
                <w:lang w:val="en-US" w:eastAsia="zh-Hans"/>
              </w:rPr>
              <w:t>月</w:t>
            </w:r>
            <w:r>
              <w:rPr>
                <w:rFonts w:hint="default" w:ascii="宋体" w:hAnsi="宋体"/>
                <w:b/>
                <w:bCs w:val="0"/>
                <w:color w:val="auto"/>
                <w:szCs w:val="21"/>
                <w:lang w:eastAsia="zh-CN"/>
              </w:rPr>
              <w:t>21</w:t>
            </w:r>
            <w:r>
              <w:rPr>
                <w:rFonts w:hint="eastAsia" w:ascii="宋体" w:hAnsi="宋体"/>
                <w:b/>
                <w:bCs w:val="0"/>
                <w:color w:val="auto"/>
                <w:szCs w:val="21"/>
              </w:rPr>
              <w:t>日—</w:t>
            </w:r>
            <w:r>
              <w:rPr>
                <w:rFonts w:hint="default" w:ascii="宋体" w:hAnsi="宋体"/>
                <w:b/>
                <w:bCs w:val="0"/>
                <w:color w:val="auto"/>
                <w:szCs w:val="21"/>
                <w:lang w:eastAsia="zh-CN"/>
              </w:rPr>
              <w:t>2023</w:t>
            </w:r>
            <w:r>
              <w:rPr>
                <w:rFonts w:hint="eastAsia" w:ascii="宋体" w:hAnsi="宋体"/>
                <w:b/>
                <w:bCs w:val="0"/>
                <w:color w:val="auto"/>
                <w:szCs w:val="21"/>
              </w:rPr>
              <w:t>年</w:t>
            </w:r>
            <w:r>
              <w:rPr>
                <w:rFonts w:hint="default" w:ascii="宋体" w:hAnsi="宋体"/>
                <w:b/>
                <w:bCs w:val="0"/>
                <w:color w:val="auto"/>
                <w:szCs w:val="21"/>
                <w:lang w:eastAsia="zh-CN"/>
              </w:rPr>
              <w:t>7</w:t>
            </w:r>
            <w:r>
              <w:rPr>
                <w:rFonts w:hint="eastAsia" w:ascii="宋体" w:hAnsi="宋体"/>
                <w:b/>
                <w:bCs w:val="0"/>
                <w:color w:val="auto"/>
                <w:szCs w:val="21"/>
              </w:rPr>
              <w:t>月</w:t>
            </w:r>
            <w:r>
              <w:rPr>
                <w:rFonts w:hint="default" w:ascii="宋体" w:hAnsi="宋体"/>
                <w:b/>
                <w:bCs w:val="0"/>
                <w:color w:val="auto"/>
                <w:szCs w:val="21"/>
                <w:lang w:eastAsia="zh-CN"/>
              </w:rPr>
              <w:t>23</w:t>
            </w:r>
            <w:r>
              <w:rPr>
                <w:rFonts w:hint="eastAsia" w:ascii="宋体" w:hAnsi="宋体"/>
                <w:b/>
                <w:bCs w:val="0"/>
                <w:color w:val="auto"/>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2" w:hRule="atLeast"/>
        </w:trPr>
        <w:tc>
          <w:tcPr>
            <w:tcW w:w="1335" w:type="dxa"/>
            <w:noWrap w:val="0"/>
            <w:vAlign w:val="top"/>
          </w:tcPr>
          <w:p>
            <w:pPr>
              <w:spacing w:line="500" w:lineRule="exact"/>
              <w:rPr>
                <w:rFonts w:ascii="宋体" w:hAnsi="宋体"/>
                <w:b/>
                <w:bCs w:val="0"/>
                <w:color w:val="auto"/>
                <w:szCs w:val="21"/>
              </w:rPr>
            </w:pPr>
          </w:p>
          <w:p>
            <w:pPr>
              <w:spacing w:line="500" w:lineRule="exact"/>
              <w:rPr>
                <w:rFonts w:ascii="宋体" w:hAnsi="宋体"/>
                <w:b/>
                <w:bCs w:val="0"/>
                <w:color w:val="auto"/>
                <w:szCs w:val="21"/>
              </w:rPr>
            </w:pPr>
            <w:r>
              <w:rPr>
                <w:rFonts w:hint="eastAsia" w:ascii="宋体" w:hAnsi="宋体"/>
                <w:b/>
                <w:bCs w:val="0"/>
                <w:color w:val="auto"/>
                <w:szCs w:val="21"/>
              </w:rPr>
              <w:t>报价要求</w:t>
            </w:r>
          </w:p>
        </w:tc>
        <w:tc>
          <w:tcPr>
            <w:tcW w:w="7709"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auto"/>
                <w:szCs w:val="21"/>
              </w:rPr>
              <w:t>1.最高限价</w:t>
            </w:r>
            <w:r>
              <w:rPr>
                <w:rFonts w:hint="eastAsia" w:ascii="宋体" w:hAnsi="宋体"/>
                <w:b w:val="0"/>
                <w:bCs/>
                <w:color w:val="auto"/>
                <w:szCs w:val="21"/>
                <w:lang w:eastAsia="zh-CN"/>
              </w:rPr>
              <w:t>（</w:t>
            </w:r>
            <w:r>
              <w:rPr>
                <w:rFonts w:hint="eastAsia" w:ascii="宋体" w:hAnsi="宋体"/>
                <w:b w:val="0"/>
                <w:bCs/>
                <w:color w:val="auto"/>
                <w:szCs w:val="21"/>
                <w:lang w:val="en-US" w:eastAsia="zh-CN"/>
              </w:rPr>
              <w:t>含税</w:t>
            </w:r>
            <w:r>
              <w:rPr>
                <w:rFonts w:hint="eastAsia" w:ascii="宋体" w:hAnsi="宋体"/>
                <w:b w:val="0"/>
                <w:bCs/>
                <w:color w:val="auto"/>
                <w:szCs w:val="21"/>
                <w:lang w:eastAsia="zh-CN"/>
              </w:rPr>
              <w:t>）：</w:t>
            </w:r>
            <w:r>
              <w:rPr>
                <w:rFonts w:hint="eastAsia" w:ascii="宋体" w:hAnsi="宋体"/>
                <w:b w:val="0"/>
                <w:bCs/>
                <w:color w:val="auto"/>
                <w:szCs w:val="21"/>
                <w:u w:val="single"/>
                <w:lang w:val="en-US" w:eastAsia="zh-CN"/>
              </w:rPr>
              <w:t>151060元</w:t>
            </w:r>
            <w:r>
              <w:rPr>
                <w:rFonts w:hint="eastAsia" w:ascii="宋体" w:hAnsi="宋体"/>
                <w:b w:val="0"/>
                <w:bCs/>
                <w:color w:val="auto"/>
                <w:szCs w:val="21"/>
                <w:u w:val="single"/>
              </w:rPr>
              <w:t>，</w:t>
            </w:r>
            <w:r>
              <w:rPr>
                <w:rFonts w:hint="eastAsia" w:ascii="宋体" w:hAnsi="宋体"/>
                <w:b w:val="0"/>
                <w:bCs/>
                <w:color w:val="auto"/>
                <w:szCs w:val="21"/>
              </w:rPr>
              <w:t>报价人自主报价，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rPr>
              <w:t>函及</w:t>
            </w:r>
            <w:r>
              <w:rPr>
                <w:rFonts w:hint="eastAsia" w:ascii="宋体" w:hAnsi="宋体"/>
                <w:b/>
                <w:bCs w:val="0"/>
                <w:color w:val="auto"/>
                <w:szCs w:val="21"/>
                <w:lang w:val="en-US" w:eastAsia="zh-CN"/>
              </w:rPr>
              <w:t>报价清单</w:t>
            </w:r>
            <w:r>
              <w:rPr>
                <w:rFonts w:hint="eastAsia" w:ascii="宋体" w:hAnsi="宋体"/>
                <w:b/>
                <w:bCs w:val="0"/>
                <w:color w:val="auto"/>
                <w:szCs w:val="21"/>
              </w:rPr>
              <w:t>附件要求报价，报价单位私自变更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rPr>
              <w:t>。</w:t>
            </w:r>
          </w:p>
          <w:p>
            <w:pPr>
              <w:ind w:firstLine="210" w:firstLineChars="100"/>
              <w:rPr>
                <w:rFonts w:hint="default" w:ascii="宋体" w:hAnsi="宋体" w:eastAsia="宋体"/>
                <w:b w:val="0"/>
                <w:bCs/>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color w:val="auto"/>
                <w:szCs w:val="21"/>
              </w:rPr>
              <w:t>（1）</w:t>
            </w:r>
            <w:r>
              <w:rPr>
                <w:rFonts w:hint="eastAsia" w:ascii="宋体" w:hAnsi="宋体"/>
                <w:b/>
                <w:color w:val="auto"/>
                <w:szCs w:val="21"/>
                <w:lang w:val="en-US" w:eastAsia="zh-CN"/>
              </w:rPr>
              <w:t>报价清单</w:t>
            </w:r>
            <w:r>
              <w:rPr>
                <w:rFonts w:hint="eastAsia" w:ascii="宋体" w:hAnsi="宋体"/>
                <w:b/>
                <w:color w:val="auto"/>
                <w:szCs w:val="21"/>
              </w:rPr>
              <w:t>、（2）营业执照、（3）资质证书（如有）、（4）授权委托书</w:t>
            </w:r>
            <w:r>
              <w:rPr>
                <w:rFonts w:hint="eastAsia" w:ascii="宋体" w:hAnsi="宋体"/>
                <w:b/>
                <w:color w:val="auto"/>
                <w:szCs w:val="21"/>
                <w:lang w:eastAsia="zh-CN"/>
              </w:rPr>
              <w:t>（</w:t>
            </w:r>
            <w:r>
              <w:rPr>
                <w:rFonts w:hint="eastAsia" w:ascii="宋体" w:hAnsi="宋体"/>
                <w:b/>
                <w:color w:val="auto"/>
                <w:szCs w:val="21"/>
              </w:rPr>
              <w:t>适用于授权委托人竞价）、（5）法</w:t>
            </w:r>
            <w:r>
              <w:rPr>
                <w:rFonts w:hint="eastAsia" w:ascii="宋体" w:hAnsi="宋体"/>
                <w:b/>
                <w:color w:val="auto"/>
                <w:szCs w:val="21"/>
                <w:lang w:val="en-US" w:eastAsia="zh-CN"/>
              </w:rPr>
              <w:t>定代表</w:t>
            </w:r>
            <w:r>
              <w:rPr>
                <w:rFonts w:hint="eastAsia" w:ascii="宋体" w:hAnsi="宋体"/>
                <w:b/>
                <w:color w:val="auto"/>
                <w:szCs w:val="21"/>
              </w:rPr>
              <w:t>人身份证复印件（适用于</w:t>
            </w:r>
            <w:r>
              <w:rPr>
                <w:rFonts w:hint="eastAsia" w:ascii="宋体" w:hAnsi="宋体"/>
                <w:b/>
                <w:color w:val="auto"/>
                <w:szCs w:val="21"/>
                <w:lang w:val="en-US" w:eastAsia="zh-CN"/>
              </w:rPr>
              <w:t>法定代表人</w:t>
            </w:r>
            <w:r>
              <w:rPr>
                <w:rFonts w:hint="eastAsia" w:ascii="宋体" w:hAnsi="宋体"/>
                <w:b/>
                <w:color w:val="auto"/>
                <w:szCs w:val="21"/>
              </w:rPr>
              <w:t>竞价）（6）授权委托人身份证复印件</w:t>
            </w:r>
            <w:r>
              <w:rPr>
                <w:rFonts w:hint="eastAsia" w:ascii="宋体" w:hAnsi="宋体"/>
                <w:b/>
                <w:color w:val="auto"/>
                <w:szCs w:val="21"/>
                <w:lang w:val="en-US" w:eastAsia="zh-CN"/>
              </w:rPr>
              <w:t>及近3个月连续社保缴纳证明</w:t>
            </w:r>
            <w:r>
              <w:rPr>
                <w:rFonts w:hint="eastAsia" w:ascii="宋体" w:hAnsi="宋体"/>
                <w:b/>
                <w:color w:val="auto"/>
                <w:szCs w:val="21"/>
              </w:rPr>
              <w:t>（适用于授权委托人竞价）</w:t>
            </w:r>
            <w:r>
              <w:rPr>
                <w:rFonts w:hint="eastAsia" w:ascii="宋体" w:hAnsi="宋体"/>
                <w:b/>
                <w:bCs w:val="0"/>
                <w:color w:val="auto"/>
                <w:szCs w:val="21"/>
                <w:lang w:eastAsia="zh-CN"/>
              </w:rPr>
              <w:t>、</w:t>
            </w:r>
            <w:r>
              <w:rPr>
                <w:rFonts w:hint="eastAsia" w:ascii="宋体" w:hAnsi="宋体"/>
                <w:b/>
                <w:bCs w:val="0"/>
                <w:color w:val="auto"/>
                <w:szCs w:val="21"/>
                <w:lang w:val="en-US" w:eastAsia="zh-CN"/>
              </w:rPr>
              <w:t>（7）资格要求承诺函。上述报价函组成附件均需盖章，格式自拟，并胶装成册后密封盖章，不得散页和未密封递交。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trPr>
        <w:tc>
          <w:tcPr>
            <w:tcW w:w="1335" w:type="dxa"/>
            <w:noWrap w:val="0"/>
            <w:vAlign w:val="top"/>
          </w:tcPr>
          <w:p>
            <w:pPr>
              <w:spacing w:line="500" w:lineRule="exact"/>
              <w:rPr>
                <w:rFonts w:hint="eastAsia" w:ascii="宋体" w:hAnsi="宋体"/>
                <w:b/>
                <w:bCs w:val="0"/>
                <w:color w:val="auto"/>
                <w:szCs w:val="21"/>
              </w:rPr>
            </w:pPr>
            <w:r>
              <w:rPr>
                <w:rFonts w:hint="eastAsia" w:ascii="宋体" w:hAnsi="宋体"/>
                <w:b/>
                <w:bCs w:val="0"/>
                <w:color w:val="auto"/>
                <w:szCs w:val="21"/>
                <w:lang w:val="en-US" w:eastAsia="zh-CN"/>
              </w:rPr>
              <w:t>中选确定方式</w:t>
            </w:r>
          </w:p>
        </w:tc>
        <w:tc>
          <w:tcPr>
            <w:tcW w:w="7709" w:type="dxa"/>
            <w:gridSpan w:val="3"/>
            <w:noWrap w:val="0"/>
            <w:vAlign w:val="top"/>
          </w:tcPr>
          <w:p>
            <w:pPr>
              <w:ind w:firstLine="210" w:firstLineChars="100"/>
              <w:rPr>
                <w:rFonts w:hint="eastAsia" w:ascii="宋体" w:hAnsi="宋体"/>
                <w:b w:val="0"/>
                <w:bCs/>
                <w:color w:val="auto"/>
                <w:szCs w:val="21"/>
              </w:rPr>
            </w:pPr>
            <w:r>
              <w:rPr>
                <w:rFonts w:hint="eastAsia" w:ascii="宋体" w:hAnsi="宋体"/>
                <w:b w:val="0"/>
                <w:bCs/>
                <w:color w:val="auto"/>
                <w:szCs w:val="21"/>
              </w:rPr>
              <w:t>采用经</w:t>
            </w:r>
            <w:r>
              <w:rPr>
                <w:rFonts w:hint="eastAsia" w:ascii="宋体" w:hAnsi="宋体"/>
                <w:b w:val="0"/>
                <w:bCs/>
                <w:color w:val="auto"/>
                <w:szCs w:val="21"/>
                <w:lang w:val="en-US" w:eastAsia="zh-CN"/>
              </w:rPr>
              <w:t>评审的最</w:t>
            </w:r>
            <w:r>
              <w:rPr>
                <w:rFonts w:hint="eastAsia" w:ascii="宋体" w:hAnsi="宋体"/>
                <w:b w:val="0"/>
                <w:bCs/>
                <w:color w:val="auto"/>
                <w:szCs w:val="21"/>
              </w:rPr>
              <w:t>低</w:t>
            </w:r>
            <w:r>
              <w:rPr>
                <w:rFonts w:hint="eastAsia" w:ascii="宋体" w:hAnsi="宋体"/>
                <w:b w:val="0"/>
                <w:bCs/>
                <w:color w:val="auto"/>
                <w:szCs w:val="21"/>
                <w:lang w:val="en-US" w:eastAsia="zh-CN"/>
              </w:rPr>
              <w:t>投标</w:t>
            </w:r>
            <w:r>
              <w:rPr>
                <w:rFonts w:hint="eastAsia" w:ascii="宋体" w:hAnsi="宋体"/>
                <w:b w:val="0"/>
                <w:bCs/>
                <w:color w:val="auto"/>
                <w:szCs w:val="21"/>
              </w:rPr>
              <w:t>价法。</w:t>
            </w:r>
            <w:r>
              <w:rPr>
                <w:rFonts w:hint="eastAsia" w:ascii="宋体" w:hAnsi="宋体"/>
                <w:b w:val="0"/>
                <w:bCs/>
                <w:color w:val="auto"/>
                <w:szCs w:val="21"/>
                <w:lang w:val="en-US" w:eastAsia="zh-CN"/>
              </w:rPr>
              <w:t>采购人对竞价人不含税总价进行评比</w:t>
            </w:r>
            <w:r>
              <w:rPr>
                <w:rFonts w:hint="eastAsia" w:ascii="宋体" w:hAnsi="宋体"/>
                <w:b/>
                <w:bCs w:val="0"/>
                <w:color w:val="auto"/>
                <w:szCs w:val="21"/>
                <w:lang w:val="en-US" w:eastAsia="zh-CN"/>
              </w:rPr>
              <w:t>（注：增值税税率不低于：</w:t>
            </w:r>
            <w:r>
              <w:rPr>
                <w:rFonts w:hint="eastAsia" w:ascii="宋体" w:hAnsi="宋体"/>
                <w:b/>
                <w:bCs w:val="0"/>
                <w:color w:val="auto"/>
                <w:szCs w:val="21"/>
                <w:u w:val="single"/>
                <w:lang w:val="en-US" w:eastAsia="zh-CN"/>
              </w:rPr>
              <w:t xml:space="preserve"> </w:t>
            </w:r>
            <w:r>
              <w:rPr>
                <w:rFonts w:hint="default" w:ascii="宋体" w:hAnsi="宋体"/>
                <w:b/>
                <w:bCs w:val="0"/>
                <w:color w:val="auto"/>
                <w:szCs w:val="21"/>
                <w:u w:val="single"/>
                <w:lang w:eastAsia="zh-CN"/>
              </w:rPr>
              <w:t>13</w:t>
            </w:r>
            <w:r>
              <w:rPr>
                <w:rFonts w:hint="eastAsia" w:ascii="宋体" w:hAnsi="宋体"/>
                <w:b/>
                <w:bCs w:val="0"/>
                <w:color w:val="auto"/>
                <w:szCs w:val="21"/>
                <w:u w:val="single"/>
                <w:lang w:val="en-US" w:eastAsia="zh-CN"/>
              </w:rPr>
              <w:t xml:space="preserve">% </w:t>
            </w:r>
            <w:r>
              <w:rPr>
                <w:rFonts w:hint="eastAsia" w:ascii="宋体" w:hAnsi="宋体"/>
                <w:b/>
                <w:bCs w:val="0"/>
                <w:color w:val="auto"/>
                <w:szCs w:val="21"/>
                <w:lang w:val="en-US" w:eastAsia="zh-CN"/>
              </w:rPr>
              <w:t>，若为小规模纳税人或所报税率低于前述要求的，所产生的税差，采购人有权在货款中扣除后再行支付。竞价人自递交竞价书起，视为接受此要约）</w:t>
            </w:r>
            <w:r>
              <w:rPr>
                <w:rFonts w:hint="eastAsia" w:ascii="宋体" w:hAnsi="宋体"/>
                <w:b w:val="0"/>
                <w:bCs/>
                <w:color w:val="auto"/>
                <w:szCs w:val="21"/>
                <w:lang w:val="en-US" w:eastAsia="zh-CN"/>
              </w:rPr>
              <w:t>，确定前三名中选候选人（不排序）并进行公示。在公示结束后结合对中选候选人报价、合同履约能力和履约风险等方面的复核考察情况，自主确定最终中选人，达到优质采购的目的。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6" w:hRule="atLeast"/>
        </w:trPr>
        <w:tc>
          <w:tcPr>
            <w:tcW w:w="1335" w:type="dxa"/>
            <w:noWrap w:val="0"/>
            <w:vAlign w:val="top"/>
          </w:tcPr>
          <w:p>
            <w:pPr>
              <w:spacing w:line="500" w:lineRule="exact"/>
              <w:rPr>
                <w:rFonts w:hint="default" w:ascii="宋体" w:hAnsi="宋体"/>
                <w:b/>
                <w:bCs w:val="0"/>
                <w:color w:val="auto"/>
                <w:szCs w:val="21"/>
                <w:lang w:val="en-US" w:eastAsia="zh-CN"/>
              </w:rPr>
            </w:pPr>
            <w:r>
              <w:rPr>
                <w:rFonts w:hint="eastAsia" w:ascii="宋体" w:hAnsi="宋体"/>
                <w:b/>
                <w:bCs w:val="0"/>
                <w:color w:val="auto"/>
                <w:szCs w:val="21"/>
                <w:lang w:val="en-US" w:eastAsia="zh-CN"/>
              </w:rPr>
              <w:t>报价说明</w:t>
            </w:r>
          </w:p>
        </w:tc>
        <w:tc>
          <w:tcPr>
            <w:tcW w:w="7709" w:type="dxa"/>
            <w:gridSpan w:val="3"/>
            <w:noWrap w:val="0"/>
            <w:vAlign w:val="top"/>
          </w:tcPr>
          <w:p>
            <w:pPr>
              <w:pageBreakBefore w:val="0"/>
              <w:widowControl/>
              <w:numPr>
                <w:ilvl w:val="0"/>
                <w:numId w:val="3"/>
              </w:numPr>
              <w:tabs>
                <w:tab w:val="left" w:pos="420"/>
              </w:tabs>
              <w:kinsoku/>
              <w:wordWrap/>
              <w:overflowPunct/>
              <w:topLinePunct w:val="0"/>
              <w:autoSpaceDE/>
              <w:autoSpaceDN/>
              <w:bidi w:val="0"/>
              <w:spacing w:line="540" w:lineRule="exact"/>
              <w:ind w:firstLine="420" w:firstLineChars="200"/>
              <w:jc w:val="both"/>
              <w:textAlignment w:val="auto"/>
              <w:rPr>
                <w:rFonts w:hint="eastAsia" w:ascii="宋体" w:hAnsi="宋体" w:cs="Times New Roman"/>
                <w:b/>
                <w:bCs w:val="0"/>
                <w:color w:val="auto"/>
                <w:kern w:val="2"/>
                <w:sz w:val="21"/>
                <w:szCs w:val="21"/>
                <w:lang w:val="en-US" w:eastAsia="zh-CN" w:bidi="ar-SA"/>
              </w:rPr>
            </w:pPr>
            <w:r>
              <w:rPr>
                <w:rFonts w:hint="default" w:ascii="宋体" w:hAnsi="宋体" w:eastAsia="宋体" w:cs="Times New Roman"/>
                <w:b w:val="0"/>
                <w:bCs/>
                <w:color w:val="auto"/>
                <w:kern w:val="2"/>
                <w:sz w:val="21"/>
                <w:szCs w:val="21"/>
                <w:lang w:val="en-US" w:eastAsia="zh-CN" w:bidi="ar-SA"/>
              </w:rPr>
              <w:t>报价采用</w:t>
            </w:r>
            <w:r>
              <w:rPr>
                <w:rFonts w:hint="eastAsia" w:ascii="宋体" w:hAnsi="宋体" w:eastAsia="宋体" w:cs="Times New Roman"/>
                <w:b w:val="0"/>
                <w:bCs/>
                <w:color w:val="auto"/>
                <w:kern w:val="2"/>
                <w:sz w:val="21"/>
                <w:szCs w:val="21"/>
                <w:lang w:val="en-US" w:eastAsia="zh-CN" w:bidi="ar-SA"/>
              </w:rPr>
              <w:t>：</w:t>
            </w:r>
            <w:r>
              <w:rPr>
                <w:rFonts w:hint="default" w:ascii="宋体" w:hAnsi="宋体" w:eastAsia="宋体" w:cs="Times New Roman"/>
                <w:b w:val="0"/>
                <w:bCs/>
                <w:color w:val="auto"/>
                <w:kern w:val="2"/>
                <w:sz w:val="21"/>
                <w:szCs w:val="21"/>
                <w:lang w:val="en-US" w:eastAsia="zh-CN" w:bidi="ar-SA"/>
              </w:rPr>
              <w:t>报价采用固定综合单价</w:t>
            </w:r>
            <w:r>
              <w:rPr>
                <w:rFonts w:hint="eastAsia" w:ascii="宋体" w:hAnsi="宋体" w:cs="Times New Roman"/>
                <w:b w:val="0"/>
                <w:bCs/>
                <w:color w:val="auto"/>
                <w:kern w:val="2"/>
                <w:sz w:val="21"/>
                <w:szCs w:val="21"/>
                <w:lang w:val="en-US" w:eastAsia="zh-CN" w:bidi="ar-SA"/>
              </w:rPr>
              <w:t>，报价包含材料设备费、运输费、上车费、管理费、利润、税费、风险等全部费用，在整个供货期内均不调整单价，具体金额以实际结算金额为准。</w:t>
            </w:r>
          </w:p>
          <w:p>
            <w:pPr>
              <w:pageBreakBefore w:val="0"/>
              <w:widowControl/>
              <w:numPr>
                <w:ilvl w:val="0"/>
                <w:numId w:val="0"/>
              </w:numPr>
              <w:tabs>
                <w:tab w:val="left" w:pos="420"/>
              </w:tabs>
              <w:kinsoku/>
              <w:wordWrap/>
              <w:overflowPunct/>
              <w:topLinePunct w:val="0"/>
              <w:autoSpaceDE/>
              <w:autoSpaceDN/>
              <w:bidi w:val="0"/>
              <w:spacing w:line="540" w:lineRule="exact"/>
              <w:ind w:firstLine="420" w:firstLineChars="200"/>
              <w:jc w:val="both"/>
              <w:textAlignment w:val="auto"/>
              <w:rPr>
                <w:rFonts w:hint="default" w:ascii="宋体" w:hAnsi="宋体"/>
                <w:b w:val="0"/>
                <w:bCs/>
                <w:color w:val="auto"/>
                <w:szCs w:val="21"/>
                <w:lang w:val="en-US"/>
              </w:rPr>
            </w:pPr>
            <w:r>
              <w:rPr>
                <w:rFonts w:hint="eastAsia" w:ascii="宋体" w:hAnsi="宋体" w:cs="Times New Roman"/>
                <w:b/>
                <w:bCs w:val="0"/>
                <w:color w:val="auto"/>
                <w:kern w:val="2"/>
                <w:sz w:val="21"/>
                <w:szCs w:val="21"/>
                <w:lang w:val="en-US" w:eastAsia="zh-CN" w:bidi="ar-SA"/>
              </w:rPr>
              <w:t>2、在竞价过程中若发现供应商的报价明显低于其他供应商报价，或者在设有标底时明显低于标底的，使得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1335" w:type="dxa"/>
            <w:noWrap w:val="0"/>
            <w:vAlign w:val="top"/>
          </w:tcPr>
          <w:p>
            <w:pPr>
              <w:spacing w:line="500" w:lineRule="exact"/>
              <w:rPr>
                <w:rFonts w:hint="default" w:ascii="宋体" w:hAnsi="宋体" w:eastAsia="宋体"/>
                <w:b/>
                <w:bCs w:val="0"/>
                <w:color w:val="auto"/>
                <w:szCs w:val="21"/>
                <w:lang w:val="en-US" w:eastAsia="zh-CN"/>
              </w:rPr>
            </w:pPr>
            <w:r>
              <w:rPr>
                <w:rFonts w:hint="eastAsia" w:ascii="宋体" w:hAnsi="宋体"/>
                <w:b/>
                <w:bCs w:val="0"/>
                <w:color w:val="auto"/>
                <w:szCs w:val="21"/>
                <w:lang w:val="en-US" w:eastAsia="zh-CN"/>
              </w:rPr>
              <w:t>竞价书</w:t>
            </w:r>
            <w:r>
              <w:rPr>
                <w:rFonts w:hint="eastAsia" w:ascii="宋体" w:hAnsi="宋体"/>
                <w:b/>
                <w:bCs w:val="0"/>
                <w:color w:val="auto"/>
                <w:szCs w:val="21"/>
              </w:rPr>
              <w:t>提交时间</w:t>
            </w:r>
            <w:r>
              <w:rPr>
                <w:rFonts w:hint="eastAsia" w:ascii="宋体" w:hAnsi="宋体"/>
                <w:b/>
                <w:bCs w:val="0"/>
                <w:color w:val="auto"/>
                <w:szCs w:val="21"/>
                <w:lang w:val="en-US" w:eastAsia="zh-CN"/>
              </w:rPr>
              <w:t>及竞价方式</w:t>
            </w:r>
          </w:p>
        </w:tc>
        <w:tc>
          <w:tcPr>
            <w:tcW w:w="7709" w:type="dxa"/>
            <w:gridSpan w:val="3"/>
            <w:noWrap w:val="0"/>
            <w:vAlign w:val="top"/>
          </w:tcPr>
          <w:p>
            <w:pPr>
              <w:numPr>
                <w:ilvl w:val="0"/>
                <w:numId w:val="0"/>
              </w:numPr>
              <w:rPr>
                <w:rFonts w:hint="eastAsia"/>
                <w:color w:val="auto"/>
                <w:lang w:eastAsia="zh-CN"/>
              </w:rPr>
            </w:pPr>
            <w:r>
              <w:rPr>
                <w:rFonts w:hint="eastAsia"/>
                <w:color w:val="auto"/>
                <w:lang w:val="en-US" w:eastAsia="zh-CN"/>
              </w:rPr>
              <w:t>1、竞价书</w:t>
            </w:r>
            <w:r>
              <w:rPr>
                <w:rFonts w:hint="eastAsia"/>
                <w:color w:val="auto"/>
              </w:rPr>
              <w:t>递交</w:t>
            </w:r>
            <w:r>
              <w:rPr>
                <w:rFonts w:hint="eastAsia"/>
                <w:color w:val="auto"/>
                <w:lang w:val="en-US" w:eastAsia="zh-CN"/>
              </w:rPr>
              <w:t>截止</w:t>
            </w:r>
            <w:r>
              <w:rPr>
                <w:rFonts w:hint="eastAsia"/>
                <w:color w:val="auto"/>
              </w:rPr>
              <w:t>时间：</w:t>
            </w:r>
            <w:r>
              <w:rPr>
                <w:rFonts w:hint="default"/>
                <w:color w:val="auto"/>
              </w:rPr>
              <w:t>2023</w:t>
            </w:r>
            <w:r>
              <w:rPr>
                <w:rFonts w:hint="eastAsia"/>
                <w:color w:val="auto"/>
              </w:rPr>
              <w:t>年</w:t>
            </w:r>
            <w:r>
              <w:rPr>
                <w:rFonts w:hint="default"/>
                <w:color w:val="auto"/>
                <w:lang w:eastAsia="zh-CN"/>
              </w:rPr>
              <w:t>7</w:t>
            </w:r>
            <w:r>
              <w:rPr>
                <w:rFonts w:hint="eastAsia"/>
                <w:color w:val="auto"/>
              </w:rPr>
              <w:t>月</w:t>
            </w:r>
            <w:r>
              <w:rPr>
                <w:rFonts w:hint="default"/>
                <w:color w:val="auto"/>
                <w:lang w:eastAsia="zh-CN"/>
              </w:rPr>
              <w:t>24</w:t>
            </w:r>
            <w:r>
              <w:rPr>
                <w:rFonts w:hint="eastAsia"/>
                <w:color w:val="auto"/>
              </w:rPr>
              <w:t>日</w:t>
            </w:r>
            <w:r>
              <w:rPr>
                <w:rFonts w:hint="default"/>
                <w:color w:val="auto"/>
                <w:lang w:eastAsia="zh-CN"/>
              </w:rPr>
              <w:t>9</w:t>
            </w:r>
            <w:r>
              <w:rPr>
                <w:rFonts w:hint="eastAsia"/>
                <w:color w:val="auto"/>
              </w:rPr>
              <w:t>时</w:t>
            </w:r>
            <w:r>
              <w:rPr>
                <w:rFonts w:hint="default"/>
                <w:color w:val="auto"/>
                <w:lang w:eastAsia="zh-CN"/>
              </w:rPr>
              <w:t>0</w:t>
            </w:r>
            <w:r>
              <w:rPr>
                <w:rFonts w:hint="eastAsia"/>
                <w:color w:val="auto"/>
              </w:rPr>
              <w:t>分（北京时间）</w:t>
            </w:r>
            <w:r>
              <w:rPr>
                <w:rFonts w:hint="eastAsia"/>
                <w:color w:val="auto"/>
                <w:lang w:eastAsia="zh-CN"/>
              </w:rPr>
              <w:t>。</w:t>
            </w:r>
          </w:p>
          <w:p>
            <w:pPr>
              <w:numPr>
                <w:ilvl w:val="0"/>
                <w:numId w:val="0"/>
              </w:numPr>
              <w:rPr>
                <w:rFonts w:hint="eastAsia"/>
                <w:color w:val="auto"/>
                <w:lang w:val="en-US" w:eastAsia="zh-CN"/>
              </w:rPr>
            </w:pPr>
            <w:r>
              <w:rPr>
                <w:rFonts w:hint="eastAsia"/>
                <w:color w:val="auto"/>
                <w:lang w:val="en-US" w:eastAsia="zh-CN"/>
              </w:rPr>
              <w:t>2、本次竞价方式：</w:t>
            </w:r>
            <w:r>
              <w:rPr>
                <w:rFonts w:hint="eastAsia"/>
                <w:color w:val="auto"/>
                <w:u w:val="single"/>
                <w:lang w:val="en-US" w:eastAsia="zh-CN"/>
              </w:rPr>
              <w:t xml:space="preserve">   书面  </w:t>
            </w:r>
            <w:r>
              <w:rPr>
                <w:rFonts w:hint="eastAsia"/>
                <w:color w:val="auto"/>
                <w:lang w:val="en-US" w:eastAsia="zh-CN"/>
              </w:rPr>
              <w:t>（书面竞价/现场竞价）。</w:t>
            </w:r>
          </w:p>
          <w:p>
            <w:pPr>
              <w:numPr>
                <w:ilvl w:val="0"/>
                <w:numId w:val="0"/>
              </w:numPr>
              <w:rPr>
                <w:rFonts w:hint="default"/>
                <w:color w:val="auto"/>
                <w:lang w:val="en-US"/>
              </w:rPr>
            </w:pPr>
            <w:r>
              <w:rPr>
                <w:rFonts w:hint="default"/>
                <w:color w:val="auto"/>
                <w:lang w:val="en-US" w:eastAsia="zh-CN"/>
              </w:rPr>
              <w:t>①</w:t>
            </w:r>
            <w:r>
              <w:rPr>
                <w:rFonts w:hint="eastAsia"/>
                <w:b/>
                <w:bCs/>
                <w:color w:val="auto"/>
                <w:lang w:val="en-US" w:eastAsia="zh-CN"/>
              </w:rPr>
              <w:t>书面竞价：</w:t>
            </w:r>
            <w:r>
              <w:rPr>
                <w:rFonts w:hint="eastAsia"/>
                <w:color w:val="auto"/>
                <w:lang w:val="en-US" w:eastAsia="zh-CN"/>
              </w:rPr>
              <w:t>接受在递交截止时间前通过以下任意一种方式递交：</w:t>
            </w:r>
            <w:r>
              <w:rPr>
                <w:rFonts w:hint="eastAsia"/>
                <w:color w:val="auto"/>
                <w:u w:val="single"/>
                <w:lang w:val="en-US" w:eastAsia="zh-CN"/>
              </w:rPr>
              <w:t>邮寄/现场递交</w:t>
            </w:r>
            <w:r>
              <w:rPr>
                <w:rFonts w:hint="eastAsia"/>
                <w:color w:val="auto"/>
                <w:u w:val="none"/>
                <w:lang w:val="en-US" w:eastAsia="zh-CN"/>
              </w:rPr>
              <w:t>，竞价人须在递交截止时间前</w:t>
            </w:r>
            <w:r>
              <w:rPr>
                <w:rFonts w:hint="eastAsia"/>
                <w:color w:val="auto"/>
                <w:lang w:val="en-US" w:eastAsia="zh-CN"/>
              </w:rPr>
              <w:t>将竞价书纸质原件按照竞价函要求</w:t>
            </w:r>
            <w:r>
              <w:rPr>
                <w:rFonts w:hint="eastAsia"/>
                <w:b/>
                <w:bCs/>
                <w:color w:val="auto"/>
                <w:lang w:val="en-US" w:eastAsia="zh-CN"/>
              </w:rPr>
              <w:t>签字、盖章、胶装成册密封盖章</w:t>
            </w:r>
            <w:r>
              <w:rPr>
                <w:rFonts w:hint="eastAsia"/>
                <w:b/>
                <w:bCs/>
                <w:color w:val="auto"/>
                <w:lang w:val="en-US" w:eastAsia="zh-Hans"/>
              </w:rPr>
              <w:t>同时，各供应商提供一份与响应文件一致（签署、盖章后）的PDF文件储存于</w:t>
            </w:r>
            <w:r>
              <w:rPr>
                <w:rFonts w:hint="default"/>
                <w:b/>
                <w:bCs/>
                <w:color w:val="auto"/>
                <w:lang w:eastAsia="zh-Hans"/>
              </w:rPr>
              <w:t>U</w:t>
            </w:r>
            <w:r>
              <w:rPr>
                <w:rFonts w:hint="eastAsia"/>
                <w:b/>
                <w:bCs/>
                <w:color w:val="auto"/>
                <w:lang w:val="en-US" w:eastAsia="zh-Hans"/>
              </w:rPr>
              <w:t>盘中，与响应文件一并密封后</w:t>
            </w:r>
            <w:r>
              <w:rPr>
                <w:rFonts w:hint="eastAsia"/>
                <w:color w:val="auto"/>
                <w:lang w:val="en-US" w:eastAsia="zh-CN"/>
              </w:rPr>
              <w:t>后邮寄到场或现场递交至</w:t>
            </w:r>
            <w:r>
              <w:rPr>
                <w:rFonts w:hint="eastAsia"/>
                <w:color w:val="auto"/>
              </w:rPr>
              <w:t>：雅安</w:t>
            </w:r>
            <w:r>
              <w:rPr>
                <w:rFonts w:hint="eastAsia"/>
                <w:color w:val="auto"/>
                <w:lang w:val="en-US" w:eastAsia="zh-CN"/>
              </w:rPr>
              <w:t>市政建设</w:t>
            </w:r>
            <w:r>
              <w:rPr>
                <w:rFonts w:hint="eastAsia"/>
                <w:color w:val="auto"/>
              </w:rPr>
              <w:t>工程有限公司，地址：</w:t>
            </w:r>
            <w:r>
              <w:rPr>
                <w:rFonts w:hint="eastAsia"/>
                <w:color w:val="auto"/>
                <w:u w:val="single"/>
                <w:lang w:val="en-US" w:eastAsia="zh-CN"/>
              </w:rPr>
              <w:t>雅安市雨城区和兴街1号</w:t>
            </w:r>
            <w:r>
              <w:rPr>
                <w:rFonts w:hint="eastAsia"/>
                <w:color w:val="auto"/>
                <w:lang w:val="en-US" w:eastAsia="zh-CN"/>
              </w:rPr>
              <w:t>，收件人：</w:t>
            </w:r>
            <w:r>
              <w:rPr>
                <w:rFonts w:hint="eastAsia"/>
                <w:color w:val="auto"/>
                <w:u w:val="single"/>
                <w:lang w:val="en-US" w:eastAsia="zh-CN"/>
              </w:rPr>
              <w:t>秦先生</w:t>
            </w:r>
            <w:r>
              <w:rPr>
                <w:rFonts w:hint="eastAsia"/>
                <w:color w:val="auto"/>
                <w:lang w:val="en-US" w:eastAsia="zh-CN"/>
              </w:rPr>
              <w:t>，电话：</w:t>
            </w:r>
            <w:r>
              <w:rPr>
                <w:rFonts w:hint="eastAsia"/>
                <w:color w:val="auto"/>
                <w:u w:val="single"/>
                <w:lang w:val="en-US" w:eastAsia="zh-CN"/>
              </w:rPr>
              <w:t>18808358589</w:t>
            </w: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335" w:type="dxa"/>
            <w:noWrap w:val="0"/>
            <w:vAlign w:val="top"/>
          </w:tcPr>
          <w:p>
            <w:pPr>
              <w:spacing w:line="500" w:lineRule="exact"/>
              <w:rPr>
                <w:rFonts w:hint="default" w:ascii="宋体" w:hAnsi="宋体"/>
                <w:b/>
                <w:bCs w:val="0"/>
                <w:color w:val="auto"/>
                <w:szCs w:val="21"/>
                <w:lang w:val="en-US" w:eastAsia="zh-CN"/>
              </w:rPr>
            </w:pPr>
            <w:r>
              <w:rPr>
                <w:rFonts w:hint="eastAsia" w:ascii="宋体" w:hAnsi="宋体"/>
                <w:b/>
                <w:bCs w:val="0"/>
                <w:color w:val="auto"/>
                <w:szCs w:val="21"/>
                <w:lang w:val="en-US" w:eastAsia="zh-CN"/>
              </w:rPr>
              <w:t>付款方式</w:t>
            </w:r>
          </w:p>
        </w:tc>
        <w:tc>
          <w:tcPr>
            <w:tcW w:w="7709" w:type="dxa"/>
            <w:gridSpan w:val="3"/>
            <w:noWrap w:val="0"/>
            <w:vAlign w:val="top"/>
          </w:tcPr>
          <w:p>
            <w:pPr>
              <w:jc w:val="left"/>
              <w:rPr>
                <w:rFonts w:hint="default" w:ascii="宋体" w:hAnsi="宋体" w:eastAsia="宋体"/>
                <w:b w:val="0"/>
                <w:bCs/>
                <w:color w:val="auto"/>
                <w:szCs w:val="21"/>
                <w:lang w:eastAsia="zh-Hans"/>
              </w:rPr>
            </w:pPr>
            <w:r>
              <w:rPr>
                <w:rFonts w:hint="eastAsia" w:ascii="宋体" w:hAnsi="宋体"/>
                <w:b w:val="0"/>
                <w:bCs/>
                <w:color w:val="auto"/>
                <w:szCs w:val="21"/>
                <w:lang w:val="en-US" w:eastAsia="zh-Hans"/>
              </w:rPr>
              <w:t>按月进度支付</w:t>
            </w:r>
            <w:r>
              <w:rPr>
                <w:rFonts w:hint="default" w:ascii="宋体" w:hAnsi="宋体"/>
                <w:b w:val="0"/>
                <w:bCs/>
                <w:color w:val="auto"/>
                <w:szCs w:val="21"/>
                <w:lang w:eastAsia="zh-Hans"/>
              </w:rPr>
              <w:t>9</w:t>
            </w:r>
            <w:r>
              <w:rPr>
                <w:rFonts w:hint="eastAsia" w:ascii="宋体" w:hAnsi="宋体"/>
                <w:b w:val="0"/>
                <w:bCs/>
                <w:color w:val="auto"/>
                <w:szCs w:val="21"/>
                <w:lang w:val="en-US" w:eastAsia="zh-CN"/>
              </w:rPr>
              <w:t>0</w:t>
            </w:r>
            <w:r>
              <w:rPr>
                <w:rFonts w:hint="default" w:ascii="宋体" w:hAnsi="宋体"/>
                <w:b w:val="0"/>
                <w:bCs/>
                <w:color w:val="auto"/>
                <w:szCs w:val="21"/>
                <w:lang w:eastAsia="zh-Hans"/>
              </w:rPr>
              <w:t>%</w:t>
            </w:r>
            <w:r>
              <w:rPr>
                <w:rFonts w:hint="eastAsia" w:ascii="宋体" w:hAnsi="宋体"/>
                <w:b w:val="0"/>
                <w:bCs/>
                <w:color w:val="auto"/>
                <w:szCs w:val="21"/>
                <w:lang w:eastAsia="zh-Hans"/>
              </w:rPr>
              <w:t>，</w:t>
            </w:r>
            <w:r>
              <w:rPr>
                <w:rFonts w:hint="eastAsia" w:ascii="宋体" w:hAnsi="宋体"/>
                <w:b w:val="0"/>
                <w:bCs/>
                <w:color w:val="auto"/>
                <w:szCs w:val="21"/>
                <w:lang w:val="en-US" w:eastAsia="zh-Hans"/>
              </w:rPr>
              <w:t>最后一次供货完毕后</w:t>
            </w:r>
            <w:r>
              <w:rPr>
                <w:rFonts w:hint="default" w:ascii="宋体" w:hAnsi="宋体"/>
                <w:b w:val="0"/>
                <w:bCs/>
                <w:color w:val="auto"/>
                <w:szCs w:val="21"/>
                <w:lang w:eastAsia="zh-Hans"/>
              </w:rPr>
              <w:t>30</w:t>
            </w:r>
            <w:r>
              <w:rPr>
                <w:rFonts w:hint="eastAsia" w:ascii="宋体" w:hAnsi="宋体"/>
                <w:b w:val="0"/>
                <w:bCs/>
                <w:color w:val="auto"/>
                <w:szCs w:val="21"/>
                <w:lang w:val="en-US" w:eastAsia="zh-Hans"/>
              </w:rPr>
              <w:t>日内支付至</w:t>
            </w:r>
            <w:r>
              <w:rPr>
                <w:rFonts w:hint="default" w:ascii="宋体" w:hAnsi="宋体"/>
                <w:b w:val="0"/>
                <w:bCs/>
                <w:color w:val="auto"/>
                <w:szCs w:val="21"/>
                <w:lang w:eastAsia="zh-Hans"/>
              </w:rPr>
              <w:t>100%</w:t>
            </w:r>
            <w:r>
              <w:rPr>
                <w:rFonts w:hint="eastAsia" w:ascii="宋体" w:hAnsi="宋体"/>
                <w:b w:val="0"/>
                <w:bCs/>
                <w:color w:val="auto"/>
                <w:szCs w:val="21"/>
                <w:lang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42" w:hRule="atLeast"/>
        </w:trPr>
        <w:tc>
          <w:tcPr>
            <w:tcW w:w="1335" w:type="dxa"/>
            <w:noWrap w:val="0"/>
            <w:vAlign w:val="center"/>
          </w:tcPr>
          <w:p>
            <w:pPr>
              <w:spacing w:line="500" w:lineRule="exact"/>
              <w:jc w:val="center"/>
              <w:rPr>
                <w:rFonts w:ascii="宋体" w:hAnsi="宋体"/>
                <w:b/>
                <w:bCs w:val="0"/>
                <w:color w:val="auto"/>
                <w:szCs w:val="21"/>
              </w:rPr>
            </w:pPr>
            <w:r>
              <w:rPr>
                <w:rFonts w:hint="eastAsia" w:ascii="宋体" w:hAnsi="宋体"/>
                <w:b/>
                <w:bCs w:val="0"/>
                <w:color w:val="auto"/>
                <w:szCs w:val="21"/>
              </w:rPr>
              <w:t>廉洁要求</w:t>
            </w:r>
          </w:p>
        </w:tc>
        <w:tc>
          <w:tcPr>
            <w:tcW w:w="7709" w:type="dxa"/>
            <w:gridSpan w:val="3"/>
            <w:noWrap w:val="0"/>
            <w:vAlign w:val="top"/>
          </w:tcPr>
          <w:p>
            <w:pPr>
              <w:spacing w:line="500" w:lineRule="exact"/>
              <w:rPr>
                <w:rFonts w:hint="eastAsia" w:ascii="宋体" w:hAnsi="宋体"/>
                <w:b w:val="0"/>
                <w:bCs/>
                <w:color w:val="auto"/>
                <w:szCs w:val="21"/>
              </w:rPr>
            </w:pPr>
            <w:r>
              <w:rPr>
                <w:rFonts w:hint="eastAsia" w:ascii="宋体" w:hAnsi="宋体"/>
                <w:b w:val="0"/>
                <w:bCs/>
                <w:color w:val="auto"/>
                <w:szCs w:val="21"/>
              </w:rPr>
              <w:t>要求供应商公开、公平、公正参与本次采购（报价、采购），过程如有围标、串标、陪标、行贿、等行为发生，采购人将按照下列规定处理供应商：</w:t>
            </w:r>
          </w:p>
          <w:p>
            <w:pPr>
              <w:spacing w:line="500" w:lineRule="exact"/>
              <w:rPr>
                <w:rFonts w:hint="eastAsia" w:ascii="宋体" w:hAnsi="宋体"/>
                <w:b w:val="0"/>
                <w:bCs/>
                <w:color w:val="auto"/>
                <w:szCs w:val="21"/>
              </w:rPr>
            </w:pPr>
            <w:r>
              <w:rPr>
                <w:rFonts w:hint="eastAsia" w:ascii="宋体" w:hAnsi="宋体"/>
                <w:b w:val="0"/>
                <w:bCs/>
                <w:color w:val="auto"/>
                <w:szCs w:val="21"/>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auto"/>
                <w:szCs w:val="21"/>
              </w:rPr>
            </w:pPr>
            <w:r>
              <w:rPr>
                <w:rFonts w:hint="eastAsia" w:ascii="宋体" w:hAnsi="宋体"/>
                <w:b w:val="0"/>
                <w:bCs/>
                <w:color w:val="auto"/>
                <w:szCs w:val="21"/>
              </w:rPr>
              <w:t>（2）采购人有权可通过诉讼方式向违规供方主张权利。</w:t>
            </w:r>
          </w:p>
          <w:p>
            <w:pPr>
              <w:spacing w:line="500" w:lineRule="exact"/>
              <w:rPr>
                <w:rFonts w:ascii="宋体" w:hAnsi="宋体"/>
                <w:b w:val="0"/>
                <w:bCs/>
                <w:color w:val="auto"/>
                <w:szCs w:val="21"/>
              </w:rPr>
            </w:pPr>
            <w:r>
              <w:rPr>
                <w:rFonts w:hint="eastAsia" w:ascii="宋体" w:hAnsi="宋体"/>
                <w:b w:val="0"/>
                <w:bCs/>
                <w:color w:val="auto"/>
                <w:szCs w:val="21"/>
              </w:rPr>
              <w:t>（3）采购人有权将违规单位列入采购人</w:t>
            </w:r>
            <w:r>
              <w:rPr>
                <w:rFonts w:hint="eastAsia" w:ascii="宋体" w:hAnsi="宋体"/>
                <w:b w:val="0"/>
                <w:bCs/>
                <w:color w:val="auto"/>
                <w:szCs w:val="21"/>
                <w:lang w:val="en-US" w:eastAsia="zh-CN"/>
              </w:rPr>
              <w:t>的</w:t>
            </w:r>
            <w:r>
              <w:rPr>
                <w:rFonts w:hint="eastAsia" w:ascii="宋体" w:hAnsi="宋体"/>
                <w:b w:val="0"/>
                <w:bCs/>
                <w:color w:val="auto"/>
                <w:szCs w:val="21"/>
              </w:rPr>
              <w:t>黑名单</w:t>
            </w:r>
            <w:r>
              <w:rPr>
                <w:rFonts w:hint="eastAsia" w:ascii="宋体" w:hAnsi="宋体"/>
                <w:b w:val="0"/>
                <w:bCs/>
                <w:color w:val="auto"/>
                <w:szCs w:val="21"/>
                <w:lang w:val="en-US" w:eastAsia="zh-CN"/>
              </w:rPr>
              <w:t>三年</w:t>
            </w:r>
            <w:r>
              <w:rPr>
                <w:rFonts w:hint="eastAsia" w:ascii="宋体" w:hAnsi="宋体"/>
                <w:b w:val="0"/>
                <w:bCs/>
                <w:color w:val="auto"/>
                <w:szCs w:val="21"/>
              </w:rPr>
              <w:t>。</w:t>
            </w:r>
          </w:p>
        </w:tc>
      </w:tr>
    </w:tbl>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p>
    <w:p>
      <w:pPr>
        <w:rPr>
          <w:rFonts w:hint="eastAsia" w:ascii="宋体" w:hAnsi="宋体"/>
          <w:b w:val="0"/>
          <w:bCs/>
          <w:color w:val="000000"/>
          <w:szCs w:val="21"/>
          <w:lang w:val="en-US" w:eastAsia="zh-CN"/>
        </w:rPr>
      </w:pPr>
      <w:r>
        <w:rPr>
          <w:rFonts w:hint="eastAsia" w:ascii="宋体" w:hAnsi="宋体"/>
          <w:b w:val="0"/>
          <w:bCs/>
          <w:color w:val="000000"/>
          <w:szCs w:val="21"/>
          <w:lang w:val="en-US" w:eastAsia="zh-CN"/>
        </w:rPr>
        <w:t>附件1报价清单</w:t>
      </w:r>
    </w:p>
    <w:tbl>
      <w:tblPr>
        <w:tblStyle w:val="5"/>
        <w:tblpPr w:leftFromText="180" w:rightFromText="180" w:vertAnchor="text" w:horzAnchor="page" w:tblpX="1662" w:tblpY="300"/>
        <w:tblOverlap w:val="never"/>
        <w:tblW w:w="91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5"/>
        <w:gridCol w:w="1539"/>
        <w:gridCol w:w="821"/>
        <w:gridCol w:w="826"/>
        <w:gridCol w:w="1595"/>
        <w:gridCol w:w="1630"/>
        <w:gridCol w:w="1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9117" w:type="dxa"/>
            <w:gridSpan w:val="7"/>
            <w:tcBorders>
              <w:top w:val="nil"/>
              <w:left w:val="nil"/>
              <w:bottom w:val="nil"/>
              <w:right w:val="nil"/>
            </w:tcBorders>
            <w:shd w:val="clear" w:color="auto" w:fill="auto"/>
            <w:vAlign w:val="top"/>
          </w:tcPr>
          <w:p>
            <w:pPr>
              <w:keepNext w:val="0"/>
              <w:keepLines w:val="0"/>
              <w:widowControl/>
              <w:suppressLineNumbers w:val="0"/>
              <w:ind w:firstLineChars="800"/>
              <w:jc w:val="left"/>
              <w:textAlignment w:val="top"/>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汉源县唐富物流园区基础设施项目第二期(一标段)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2" w:hRule="atLeast"/>
        </w:trPr>
        <w:tc>
          <w:tcPr>
            <w:tcW w:w="9117" w:type="dxa"/>
            <w:gridSpan w:val="7"/>
            <w:tcBorders>
              <w:top w:val="nil"/>
              <w:left w:val="nil"/>
              <w:bottom w:val="nil"/>
              <w:right w:val="nil"/>
            </w:tcBorders>
            <w:shd w:val="clear" w:color="auto" w:fill="auto"/>
            <w:vAlign w:val="center"/>
          </w:tcPr>
          <w:p>
            <w:pPr>
              <w:keepNext w:val="0"/>
              <w:keepLines w:val="0"/>
              <w:widowControl/>
              <w:suppressLineNumbers w:val="0"/>
              <w:ind w:firstLineChars="130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井圈井盖采购</w:t>
            </w:r>
            <w:r>
              <w:rPr>
                <w:rFonts w:hint="eastAsia" w:ascii="宋体" w:hAnsi="宋体" w:cs="宋体"/>
                <w:i w:val="0"/>
                <w:iCs w:val="0"/>
                <w:color w:val="000000"/>
                <w:kern w:val="0"/>
                <w:sz w:val="24"/>
                <w:szCs w:val="24"/>
                <w:u w:val="none"/>
                <w:lang w:val="en-US" w:eastAsia="zh-Hans" w:bidi="ar"/>
              </w:rPr>
              <w:t>报价</w:t>
            </w:r>
            <w:r>
              <w:rPr>
                <w:rFonts w:ascii="宋体" w:hAnsi="宋体" w:eastAsia="宋体" w:cs="宋体"/>
                <w:i w:val="0"/>
                <w:iCs w:val="0"/>
                <w:color w:val="000000"/>
                <w:kern w:val="0"/>
                <w:sz w:val="24"/>
                <w:szCs w:val="24"/>
                <w:u w:val="none"/>
                <w:lang w:val="en-US" w:eastAsia="zh-CN" w:bidi="ar"/>
              </w:rPr>
              <w:t>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2"/>
                <w:szCs w:val="22"/>
                <w:u w:val="none"/>
              </w:rPr>
            </w:pPr>
            <w:r>
              <w:rPr>
                <w:rStyle w:val="10"/>
                <w:lang w:val="en-US" w:eastAsia="zh-CN" w:bidi="ar"/>
              </w:rPr>
              <w:t>序号</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材料名称</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单位</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数量</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Hans"/>
              </w:rPr>
            </w:pPr>
            <w:r>
              <w:rPr>
                <w:rFonts w:hint="eastAsia"/>
                <w:lang w:val="en-US" w:eastAsia="zh-CN"/>
              </w:rPr>
              <w:t>不</w:t>
            </w:r>
            <w:r>
              <w:rPr>
                <w:lang w:val="en-US" w:eastAsia="zh-CN"/>
              </w:rPr>
              <w:t>含税</w:t>
            </w:r>
            <w:r>
              <w:rPr>
                <w:rFonts w:hint="eastAsia"/>
                <w:lang w:val="en-US" w:eastAsia="zh-Hans"/>
              </w:rPr>
              <w:t>控制</w:t>
            </w:r>
          </w:p>
          <w:p>
            <w:pPr>
              <w:keepNext w:val="0"/>
              <w:keepLines w:val="0"/>
              <w:widowControl/>
              <w:suppressLineNumbers w:val="0"/>
              <w:jc w:val="center"/>
              <w:textAlignment w:val="center"/>
              <w:rPr>
                <w:rFonts w:hint="default"/>
              </w:rPr>
            </w:pPr>
            <w:r>
              <w:rPr>
                <w:lang w:val="en-US" w:eastAsia="zh-CN"/>
              </w:rPr>
              <w:t>单价</w:t>
            </w:r>
            <w:r>
              <w:rPr>
                <w:rStyle w:val="10"/>
                <w:rFonts w:hint="eastAsia"/>
                <w:lang w:val="en-US" w:eastAsia="zh-CN" w:bidi="ar"/>
              </w:rPr>
              <w:t>（元）</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Hans"/>
              </w:rPr>
            </w:pPr>
            <w:r>
              <w:rPr>
                <w:rFonts w:hint="eastAsia"/>
                <w:lang w:val="en-US" w:eastAsia="zh-CN"/>
              </w:rPr>
              <w:t>不</w:t>
            </w:r>
            <w:r>
              <w:rPr>
                <w:lang w:val="en-US" w:eastAsia="zh-CN"/>
              </w:rPr>
              <w:t>含税</w:t>
            </w:r>
            <w:r>
              <w:rPr>
                <w:rFonts w:hint="eastAsia"/>
                <w:lang w:val="en-US" w:eastAsia="zh-Hans"/>
              </w:rPr>
              <w:t>单价</w:t>
            </w:r>
          </w:p>
          <w:p>
            <w:pPr>
              <w:pStyle w:val="2"/>
              <w:ind w:firstLine="440" w:firstLineChars="200"/>
              <w:rPr>
                <w:rFonts w:hint="eastAsia" w:eastAsia="宋体"/>
                <w:lang w:val="en-US" w:eastAsia="zh-CN"/>
              </w:rPr>
            </w:pPr>
            <w:r>
              <w:rPr>
                <w:rStyle w:val="10"/>
                <w:rFonts w:hint="eastAsia"/>
                <w:lang w:val="en-US" w:eastAsia="zh-CN" w:bidi="ar"/>
              </w:rPr>
              <w:t>（元）</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5"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0"/>
                <w:rFonts w:hint="eastAsia"/>
                <w:lang w:val="en-US" w:eastAsia="zh-CN" w:bidi="ar"/>
              </w:rPr>
              <w:t>五防</w:t>
            </w:r>
            <w:r>
              <w:rPr>
                <w:rStyle w:val="10"/>
                <w:lang w:val="en-US" w:eastAsia="zh-CN" w:bidi="ar"/>
              </w:rPr>
              <w:t>球磨铸铁井盖井</w:t>
            </w:r>
            <w:r>
              <w:rPr>
                <w:rStyle w:val="10"/>
                <w:rFonts w:hint="eastAsia"/>
                <w:lang w:val="en-US" w:eastAsia="zh-CN" w:bidi="ar"/>
              </w:rPr>
              <w:t>座</w:t>
            </w:r>
            <w:r>
              <w:rPr>
                <w:rStyle w:val="10"/>
                <w:lang w:val="en-US" w:eastAsia="zh-CN" w:bidi="ar"/>
              </w:rPr>
              <w:t>φ700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套</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500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lang w:val="en-US" w:eastAsia="zh-CN"/>
              </w:rPr>
            </w:pPr>
            <w:r>
              <w:rPr>
                <w:lang w:val="en-US" w:eastAsia="zh-CN"/>
              </w:rPr>
              <w:t>d400</w:t>
            </w:r>
          </w:p>
          <w:p>
            <w:pPr>
              <w:keepNext w:val="0"/>
              <w:keepLines w:val="0"/>
              <w:widowControl/>
              <w:suppressLineNumbers w:val="0"/>
              <w:jc w:val="center"/>
              <w:textAlignment w:val="center"/>
              <w:rPr>
                <w:rFonts w:hint="eastAsia"/>
                <w:lang w:val="en-US" w:eastAsia="zh-CN"/>
              </w:rPr>
            </w:pPr>
            <w:r>
              <w:rPr>
                <w:rFonts w:hint="eastAsia"/>
                <w:lang w:val="en-US" w:eastAsia="zh-CN"/>
              </w:rPr>
              <w:t>700*900*200</w:t>
            </w:r>
          </w:p>
          <w:p>
            <w:pPr>
              <w:pStyle w:val="2"/>
              <w:rPr>
                <w:rFonts w:hint="default"/>
                <w:lang w:val="en-US"/>
              </w:rPr>
            </w:pPr>
            <w:r>
              <w:rPr>
                <w:rStyle w:val="10"/>
                <w:rFonts w:hint="eastAsia"/>
                <w:lang w:val="en-US" w:eastAsia="zh-CN" w:bidi="ar"/>
              </w:rPr>
              <w:t>承重40吨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46"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0"/>
                <w:rFonts w:hint="eastAsia"/>
                <w:lang w:val="en-US" w:eastAsia="zh-CN" w:bidi="ar"/>
              </w:rPr>
              <w:t>五防</w:t>
            </w:r>
            <w:r>
              <w:rPr>
                <w:rStyle w:val="10"/>
                <w:lang w:val="en-US" w:eastAsia="zh-CN" w:bidi="ar"/>
              </w:rPr>
              <w:t>球墨铸铁井盖井</w:t>
            </w:r>
            <w:r>
              <w:rPr>
                <w:rStyle w:val="10"/>
                <w:rFonts w:hint="eastAsia"/>
                <w:lang w:val="en-US" w:eastAsia="zh-CN" w:bidi="ar"/>
              </w:rPr>
              <w:t>座</w:t>
            </w:r>
            <w:r>
              <w:rPr>
                <w:rStyle w:val="10"/>
                <w:lang w:val="en-US" w:eastAsia="zh-CN" w:bidi="ar"/>
              </w:rPr>
              <w:t>φ700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套</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120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480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lang w:val="en-US" w:eastAsia="zh-CN"/>
              </w:rPr>
            </w:pPr>
            <w:r>
              <w:rPr>
                <w:rFonts w:hint="eastAsia"/>
                <w:lang w:val="en-US" w:eastAsia="zh-CN"/>
              </w:rPr>
              <w:t>重型</w:t>
            </w:r>
            <w:r>
              <w:rPr>
                <w:lang w:val="en-US" w:eastAsia="zh-CN"/>
              </w:rPr>
              <w:t>c250</w:t>
            </w:r>
          </w:p>
          <w:p>
            <w:pPr>
              <w:pStyle w:val="2"/>
              <w:jc w:val="both"/>
              <w:rPr>
                <w:rFonts w:hint="default"/>
                <w:lang w:eastAsia="zh-CN"/>
              </w:rPr>
            </w:pPr>
            <w:r>
              <w:rPr>
                <w:rFonts w:hint="eastAsia"/>
                <w:lang w:val="en-US" w:eastAsia="zh-CN"/>
              </w:rPr>
              <w:t>700*900*</w:t>
            </w:r>
            <w:r>
              <w:rPr>
                <w:rFonts w:hint="default"/>
                <w:lang w:eastAsia="zh-CN"/>
              </w:rPr>
              <w:t>200</w:t>
            </w:r>
          </w:p>
          <w:p>
            <w:pPr>
              <w:pStyle w:val="2"/>
              <w:ind w:left="210" w:hanging="220" w:hangingChars="100"/>
              <w:jc w:val="both"/>
              <w:rPr>
                <w:rFonts w:hint="default"/>
                <w:lang w:val="en-US"/>
              </w:rPr>
            </w:pPr>
            <w:r>
              <w:rPr>
                <w:rStyle w:val="10"/>
                <w:rFonts w:hint="eastAsia"/>
                <w:lang w:val="en-US" w:eastAsia="zh-CN" w:bidi="ar"/>
              </w:rPr>
              <w:t>承重30吨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5"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lang w:val="en-US" w:eastAsia="zh-CN"/>
              </w:rPr>
            </w:pPr>
            <w:r>
              <w:rPr>
                <w:lang w:val="en-US" w:eastAsia="zh-CN"/>
              </w:rPr>
              <w:t>防水防盗井盖井座φ950</w:t>
            </w:r>
          </w:p>
          <w:p>
            <w:pPr>
              <w:pStyle w:val="2"/>
              <w:rPr>
                <w:rFonts w:hint="default"/>
                <w:lang w:val="en-US"/>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套</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15</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520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lang w:val="en-US" w:eastAsia="zh-CN"/>
              </w:rPr>
            </w:pPr>
            <w:r>
              <w:rPr>
                <w:rFonts w:hint="eastAsia"/>
                <w:lang w:val="en-US" w:eastAsia="zh-CN"/>
              </w:rPr>
              <w:t>重型</w:t>
            </w:r>
            <w:r>
              <w:rPr>
                <w:lang w:val="en-US" w:eastAsia="zh-CN"/>
              </w:rPr>
              <w:t>c250</w:t>
            </w:r>
          </w:p>
          <w:p>
            <w:pPr>
              <w:pStyle w:val="2"/>
              <w:ind w:firstLine="220" w:firstLineChars="100"/>
              <w:rPr>
                <w:rFonts w:hint="default"/>
              </w:rPr>
            </w:pPr>
            <w:r>
              <w:rPr>
                <w:rStyle w:val="10"/>
                <w:rFonts w:hint="eastAsia"/>
                <w:lang w:val="en-US" w:eastAsia="zh-CN" w:bidi="ar"/>
              </w:rPr>
              <w:t>承重30吨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58"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0"/>
                <w:lang w:val="en-US" w:eastAsia="zh-CN" w:bidi="ar"/>
              </w:rPr>
            </w:pPr>
            <w:r>
              <w:rPr>
                <w:rStyle w:val="10"/>
                <w:lang w:val="en-US" w:eastAsia="zh-CN" w:bidi="ar"/>
              </w:rPr>
              <w:t>道路防水防盗井盖井</w:t>
            </w:r>
            <w:r>
              <w:rPr>
                <w:rStyle w:val="10"/>
                <w:rFonts w:hint="eastAsia"/>
                <w:lang w:val="en-US" w:eastAsia="zh-CN" w:bidi="ar"/>
              </w:rPr>
              <w:t>座</w:t>
            </w:r>
            <w:r>
              <w:rPr>
                <w:rStyle w:val="10"/>
                <w:lang w:val="en-US" w:eastAsia="zh-CN" w:bidi="ar"/>
              </w:rPr>
              <w:t>φ950</w:t>
            </w:r>
          </w:p>
          <w:p>
            <w:pPr>
              <w:keepNext w:val="0"/>
              <w:keepLines w:val="0"/>
              <w:widowControl/>
              <w:suppressLineNumbers w:val="0"/>
              <w:jc w:val="left"/>
              <w:textAlignment w:val="center"/>
              <w:rPr>
                <w:rFonts w:hint="default" w:ascii="Arial" w:hAnsi="Arial" w:cs="Arial"/>
                <w:i w:val="0"/>
                <w:iCs w:val="0"/>
                <w:color w:val="000000"/>
                <w:sz w:val="22"/>
                <w:szCs w:val="22"/>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套</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50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580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0"/>
                <w:lang w:val="en-US" w:eastAsia="zh-CN" w:bidi="ar"/>
              </w:rPr>
            </w:pPr>
            <w:r>
              <w:rPr>
                <w:rStyle w:val="10"/>
                <w:lang w:val="en-US" w:eastAsia="zh-CN" w:bidi="ar"/>
              </w:rPr>
              <w:t>d400</w:t>
            </w: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rFonts w:hint="eastAsia"/>
                <w:lang w:val="en-US" w:eastAsia="zh-CN" w:bidi="ar"/>
              </w:rPr>
              <w:t>承重4</w:t>
            </w:r>
            <w:bookmarkStart w:id="0" w:name="_GoBack"/>
            <w:bookmarkEnd w:id="0"/>
            <w:r>
              <w:rPr>
                <w:rStyle w:val="10"/>
                <w:rFonts w:hint="eastAsia"/>
                <w:lang w:val="en-US" w:eastAsia="zh-CN" w:bidi="ar"/>
              </w:rPr>
              <w:t>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15"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0"/>
                <w:lang w:val="en-US" w:eastAsia="zh-CN" w:bidi="ar"/>
              </w:rPr>
              <w:t>轻型井盖</w:t>
            </w:r>
            <w:r>
              <w:rPr>
                <w:rStyle w:val="10"/>
                <w:rFonts w:hint="eastAsia"/>
                <w:lang w:val="en-US" w:eastAsia="zh-CN" w:bidi="ar"/>
              </w:rPr>
              <w:t>井座</w:t>
            </w:r>
            <w:r>
              <w:rPr>
                <w:rStyle w:val="10"/>
                <w:lang w:val="en-US" w:eastAsia="zh-CN" w:bidi="ar"/>
              </w:rPr>
              <w:t>φ700</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套</w:t>
            </w:r>
          </w:p>
        </w:tc>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40</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420</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0"/>
                <w:lang w:val="en-US" w:eastAsia="zh-CN" w:bidi="ar"/>
              </w:rPr>
            </w:pPr>
            <w:r>
              <w:rPr>
                <w:rStyle w:val="10"/>
                <w:lang w:val="en-US" w:eastAsia="zh-CN" w:bidi="ar"/>
              </w:rPr>
              <w:t>c250</w:t>
            </w: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rFonts w:hint="eastAsia"/>
                <w:lang w:val="en-US" w:eastAsia="zh-CN" w:bidi="ar"/>
              </w:rPr>
              <w:t>承重30吨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6" w:hRule="atLeast"/>
        </w:trPr>
        <w:tc>
          <w:tcPr>
            <w:tcW w:w="13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w:t>
            </w:r>
          </w:p>
        </w:tc>
        <w:tc>
          <w:tcPr>
            <w:tcW w:w="153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2"/>
                <w:szCs w:val="22"/>
                <w:u w:val="none"/>
              </w:rPr>
            </w:pPr>
            <w:r>
              <w:rPr>
                <w:rStyle w:val="10"/>
                <w:lang w:val="en-US" w:eastAsia="zh-CN" w:bidi="ar"/>
              </w:rPr>
              <w:t>电力球磨铸铁井盖井座</w:t>
            </w:r>
            <w:r>
              <w:rPr>
                <w:rStyle w:val="10"/>
                <w:lang w:val="en-US" w:eastAsia="zh-CN" w:bidi="ar"/>
              </w:rPr>
              <w:br w:type="textWrapping"/>
            </w:r>
            <w:r>
              <w:rPr>
                <w:rStyle w:val="10"/>
                <w:lang w:val="en-US" w:eastAsia="zh-CN" w:bidi="ar"/>
              </w:rPr>
              <w:t>φ800</w:t>
            </w:r>
          </w:p>
        </w:tc>
        <w:tc>
          <w:tcPr>
            <w:tcW w:w="82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lang w:val="en-US" w:eastAsia="zh-CN" w:bidi="ar"/>
              </w:rPr>
              <w:t>套</w:t>
            </w:r>
          </w:p>
        </w:tc>
        <w:tc>
          <w:tcPr>
            <w:tcW w:w="82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8</w:t>
            </w:r>
          </w:p>
        </w:tc>
        <w:tc>
          <w:tcPr>
            <w:tcW w:w="1595"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380</w:t>
            </w:r>
          </w:p>
        </w:tc>
        <w:tc>
          <w:tcPr>
            <w:tcW w:w="163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Style w:val="10"/>
                <w:lang w:val="en-US" w:eastAsia="zh-CN" w:bidi="ar"/>
              </w:rPr>
            </w:pPr>
            <w:r>
              <w:rPr>
                <w:rStyle w:val="10"/>
                <w:rFonts w:hint="eastAsia"/>
                <w:lang w:val="en-US" w:eastAsia="zh-CN" w:bidi="ar"/>
              </w:rPr>
              <w:t>重型</w:t>
            </w:r>
            <w:r>
              <w:rPr>
                <w:rStyle w:val="10"/>
                <w:lang w:val="en-US" w:eastAsia="zh-CN" w:bidi="ar"/>
              </w:rPr>
              <w:t>c250</w:t>
            </w:r>
          </w:p>
          <w:p>
            <w:pPr>
              <w:keepNext w:val="0"/>
              <w:keepLines w:val="0"/>
              <w:widowControl/>
              <w:suppressLineNumbers w:val="0"/>
              <w:jc w:val="center"/>
              <w:textAlignment w:val="center"/>
              <w:rPr>
                <w:rFonts w:hint="default" w:ascii="Arial" w:hAnsi="Arial" w:cs="Arial"/>
                <w:i w:val="0"/>
                <w:iCs w:val="0"/>
                <w:color w:val="000000"/>
                <w:sz w:val="22"/>
                <w:szCs w:val="22"/>
                <w:u w:val="none"/>
              </w:rPr>
            </w:pPr>
            <w:r>
              <w:rPr>
                <w:rStyle w:val="10"/>
                <w:rFonts w:hint="eastAsia"/>
                <w:lang w:val="en-US" w:eastAsia="zh-CN" w:bidi="ar"/>
              </w:rPr>
              <w:t>承重30吨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lang w:val="en-US" w:eastAsia="zh-CN"/>
              </w:rPr>
            </w:pPr>
            <w:r>
              <w:rPr>
                <w:lang w:val="en-US" w:eastAsia="zh-CN"/>
              </w:rPr>
              <w:t>不含税总价</w:t>
            </w:r>
          </w:p>
          <w:p>
            <w:pPr>
              <w:pStyle w:val="2"/>
              <w:ind w:firstLine="220" w:firstLineChars="100"/>
              <w:rPr>
                <w:rFonts w:hint="default"/>
              </w:rPr>
            </w:pPr>
            <w:r>
              <w:rPr>
                <w:rStyle w:val="10"/>
                <w:rFonts w:hint="eastAsia"/>
                <w:lang w:val="en-US" w:eastAsia="zh-CN" w:bidi="ar"/>
              </w:rPr>
              <w:t>（元）</w:t>
            </w:r>
          </w:p>
        </w:tc>
        <w:tc>
          <w:tcPr>
            <w:tcW w:w="77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77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0" w:hRule="atLeast"/>
        </w:trPr>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both"/>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含税</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总价</w:t>
            </w:r>
            <w:r>
              <w:rPr>
                <w:rFonts w:hint="eastAsia" w:ascii="宋体" w:hAnsi="宋体" w:cs="宋体"/>
                <w:i w:val="0"/>
                <w:iCs w:val="0"/>
                <w:color w:val="000000"/>
                <w:kern w:val="0"/>
                <w:sz w:val="22"/>
                <w:szCs w:val="22"/>
                <w:u w:val="none"/>
                <w:lang w:val="en-US" w:eastAsia="zh-CN" w:bidi="ar"/>
              </w:rPr>
              <w:t>（元）</w:t>
            </w:r>
          </w:p>
        </w:tc>
        <w:tc>
          <w:tcPr>
            <w:tcW w:w="7782"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0" w:hRule="atLeast"/>
        </w:trPr>
        <w:tc>
          <w:tcPr>
            <w:tcW w:w="91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 xml:space="preserve">报价单位：                           联系人及联系电话：    </w:t>
            </w:r>
          </w:p>
        </w:tc>
      </w:tr>
    </w:tbl>
    <w:p>
      <w:pPr>
        <w:rPr>
          <w:rFonts w:hint="eastAsia" w:ascii="宋体" w:hAnsi="宋体"/>
          <w:b w:val="0"/>
          <w:bCs/>
          <w:color w:val="000000"/>
          <w:szCs w:val="21"/>
          <w:lang w:val="en-US" w:eastAsia="zh-CN"/>
        </w:rPr>
      </w:pPr>
    </w:p>
    <w:p>
      <w:pPr>
        <w:pageBreakBefore w:val="0"/>
        <w:widowControl/>
        <w:numPr>
          <w:ilvl w:val="0"/>
          <w:numId w:val="0"/>
        </w:numPr>
        <w:tabs>
          <w:tab w:val="left" w:pos="420"/>
        </w:tabs>
        <w:kinsoku/>
        <w:wordWrap/>
        <w:overflowPunct/>
        <w:topLinePunct w:val="0"/>
        <w:autoSpaceDE/>
        <w:autoSpaceDN/>
        <w:bidi w:val="0"/>
        <w:spacing w:line="540" w:lineRule="exact"/>
        <w:ind w:firstLine="420" w:firstLineChars="200"/>
        <w:jc w:val="both"/>
        <w:textAlignment w:val="auto"/>
        <w:rPr>
          <w:rFonts w:hint="default" w:ascii="宋体" w:hAnsi="宋体" w:eastAsia="宋体"/>
          <w:b w:val="0"/>
          <w:bCs/>
          <w:color w:val="000000"/>
          <w:szCs w:val="21"/>
          <w:lang w:val="en-US" w:eastAsia="zh-CN"/>
        </w:rPr>
      </w:pPr>
      <w:r>
        <w:rPr>
          <w:rFonts w:hint="default" w:ascii="宋体" w:hAnsi="宋体" w:eastAsia="宋体" w:cs="Times New Roman"/>
          <w:b w:val="0"/>
          <w:bCs/>
          <w:color w:val="auto"/>
          <w:kern w:val="2"/>
          <w:sz w:val="21"/>
          <w:szCs w:val="21"/>
          <w:lang w:val="en-US" w:eastAsia="zh-CN" w:bidi="ar-SA"/>
        </w:rPr>
        <w:t>报价采用固定综合单价</w:t>
      </w:r>
      <w:r>
        <w:rPr>
          <w:rFonts w:hint="eastAsia" w:ascii="宋体" w:hAnsi="宋体" w:cs="Times New Roman"/>
          <w:b w:val="0"/>
          <w:bCs/>
          <w:color w:val="auto"/>
          <w:kern w:val="2"/>
          <w:sz w:val="21"/>
          <w:szCs w:val="21"/>
          <w:lang w:val="en-US" w:eastAsia="zh-CN" w:bidi="ar-SA"/>
        </w:rPr>
        <w:t>，报价包含材料设备费、运输费、上车费、管理费、利润、税费、风险等全部费用，在整个供货期内均不调整单价，具体金额以实际结算金额为准。</w:t>
      </w:r>
    </w:p>
    <w:sectPr>
      <w:headerReference r:id="rId3" w:type="default"/>
      <w:footerReference r:id="rId4" w:type="default"/>
      <w:footnotePr>
        <w:pos w:val="beneathText"/>
      </w:footnotePr>
      <w:pgSz w:w="11905" w:h="16837"/>
      <w:pgMar w:top="1332" w:right="1361" w:bottom="1332"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00000000" w:usb1="00000000" w:usb2="00000000" w:usb3="00000000" w:csb0="00000000" w:csb1="00000000"/>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宋体-简">
    <w:panose1 w:val="0201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w:t>
    </w:r>
    <w:r>
      <w:rPr>
        <w:rFonts w:ascii="宋体" w:hAnsi="宋体"/>
        <w:kern w:val="0"/>
        <w:szCs w:val="21"/>
      </w:rPr>
      <w:fldChar w:fldCharType="end"/>
    </w:r>
    <w:r>
      <w:rPr>
        <w:rFonts w:hint="eastAsia" w:ascii="宋体" w:hAnsi="宋体"/>
        <w:kern w:val="0"/>
        <w:szCs w:val="21"/>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255135"/>
    <w:multiLevelType w:val="singleLevel"/>
    <w:tmpl w:val="F5255135"/>
    <w:lvl w:ilvl="0" w:tentative="0">
      <w:start w:val="1"/>
      <w:numFmt w:val="chineseCounting"/>
      <w:suff w:val="nothing"/>
      <w:lvlText w:val="（%1）"/>
      <w:lvlJc w:val="left"/>
      <w:rPr>
        <w:rFonts w:hint="eastAsia"/>
      </w:rPr>
    </w:lvl>
  </w:abstractNum>
  <w:abstractNum w:abstractNumId="1">
    <w:nsid w:val="F8EF30A5"/>
    <w:multiLevelType w:val="singleLevel"/>
    <w:tmpl w:val="F8EF30A5"/>
    <w:lvl w:ilvl="0" w:tentative="0">
      <w:start w:val="1"/>
      <w:numFmt w:val="decimal"/>
      <w:suff w:val="nothing"/>
      <w:lvlText w:val="%1、"/>
      <w:lvlJc w:val="left"/>
    </w:lvl>
  </w:abstractNum>
  <w:abstractNum w:abstractNumId="2">
    <w:nsid w:val="3EAEEBEB"/>
    <w:multiLevelType w:val="singleLevel"/>
    <w:tmpl w:val="3EAEEBEB"/>
    <w:lvl w:ilvl="0" w:tentative="0">
      <w:start w:val="1"/>
      <w:numFmt w:val="decimal"/>
      <w:suff w:val="nothing"/>
      <w:lvlText w:val="%1、"/>
      <w:lvlJc w:val="left"/>
      <w:rPr>
        <w:rFonts w:hint="default"/>
        <w:color w:val="auto"/>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yM2M2NmNjNjMwYmVmNWQwNTFlYWQ2YjgzNWZmODIifQ=="/>
  </w:docVars>
  <w:rsids>
    <w:rsidRoot w:val="00000000"/>
    <w:rsid w:val="015A40AD"/>
    <w:rsid w:val="01DD59FB"/>
    <w:rsid w:val="038A7E04"/>
    <w:rsid w:val="05377B18"/>
    <w:rsid w:val="05432019"/>
    <w:rsid w:val="059705B7"/>
    <w:rsid w:val="06287EDE"/>
    <w:rsid w:val="06C21663"/>
    <w:rsid w:val="07066AF1"/>
    <w:rsid w:val="072D11D3"/>
    <w:rsid w:val="07702E6D"/>
    <w:rsid w:val="081B727D"/>
    <w:rsid w:val="08CA3808"/>
    <w:rsid w:val="09410F65"/>
    <w:rsid w:val="0946657C"/>
    <w:rsid w:val="0968726A"/>
    <w:rsid w:val="09DF70B8"/>
    <w:rsid w:val="0A3E36F7"/>
    <w:rsid w:val="0A526E6E"/>
    <w:rsid w:val="0B0C7351"/>
    <w:rsid w:val="0B220922"/>
    <w:rsid w:val="0D045D48"/>
    <w:rsid w:val="0D3E064B"/>
    <w:rsid w:val="0EA904C1"/>
    <w:rsid w:val="0ECA158C"/>
    <w:rsid w:val="0F152C78"/>
    <w:rsid w:val="0F16079E"/>
    <w:rsid w:val="10263541"/>
    <w:rsid w:val="10534452"/>
    <w:rsid w:val="10620F9A"/>
    <w:rsid w:val="11036B00"/>
    <w:rsid w:val="115832F0"/>
    <w:rsid w:val="11B9690A"/>
    <w:rsid w:val="11E608FC"/>
    <w:rsid w:val="11EC57E6"/>
    <w:rsid w:val="1232769D"/>
    <w:rsid w:val="126B20EE"/>
    <w:rsid w:val="135F30E0"/>
    <w:rsid w:val="13BF1404"/>
    <w:rsid w:val="140E7C96"/>
    <w:rsid w:val="141A488D"/>
    <w:rsid w:val="145F4995"/>
    <w:rsid w:val="160C6457"/>
    <w:rsid w:val="16E96798"/>
    <w:rsid w:val="17444112"/>
    <w:rsid w:val="17B3510D"/>
    <w:rsid w:val="17F84A4C"/>
    <w:rsid w:val="18DA45EA"/>
    <w:rsid w:val="19151AC7"/>
    <w:rsid w:val="1A906615"/>
    <w:rsid w:val="1B0A3EAC"/>
    <w:rsid w:val="1BB76DDC"/>
    <w:rsid w:val="1C7A05BE"/>
    <w:rsid w:val="1DE53AF9"/>
    <w:rsid w:val="1F51312D"/>
    <w:rsid w:val="1FC81641"/>
    <w:rsid w:val="20AA080C"/>
    <w:rsid w:val="2133507B"/>
    <w:rsid w:val="21AB1252"/>
    <w:rsid w:val="21F81FCB"/>
    <w:rsid w:val="22714212"/>
    <w:rsid w:val="2423153B"/>
    <w:rsid w:val="2462251A"/>
    <w:rsid w:val="24E76A0D"/>
    <w:rsid w:val="25F807A6"/>
    <w:rsid w:val="2613738E"/>
    <w:rsid w:val="2691775D"/>
    <w:rsid w:val="273325C3"/>
    <w:rsid w:val="27554102"/>
    <w:rsid w:val="28305FD5"/>
    <w:rsid w:val="287405B8"/>
    <w:rsid w:val="28AA6040"/>
    <w:rsid w:val="29BB3FC4"/>
    <w:rsid w:val="29C95561"/>
    <w:rsid w:val="2AF7102C"/>
    <w:rsid w:val="2B97636B"/>
    <w:rsid w:val="2C8903AA"/>
    <w:rsid w:val="2CAB0320"/>
    <w:rsid w:val="2CE43832"/>
    <w:rsid w:val="2D572256"/>
    <w:rsid w:val="2D947006"/>
    <w:rsid w:val="2DF47AA5"/>
    <w:rsid w:val="2E1B3283"/>
    <w:rsid w:val="2E1D6FFC"/>
    <w:rsid w:val="2EE74D27"/>
    <w:rsid w:val="2F542EF1"/>
    <w:rsid w:val="2F725125"/>
    <w:rsid w:val="2F7B222C"/>
    <w:rsid w:val="2FE73B31"/>
    <w:rsid w:val="30A25EDE"/>
    <w:rsid w:val="31A43590"/>
    <w:rsid w:val="31F369F1"/>
    <w:rsid w:val="32C043F9"/>
    <w:rsid w:val="32C4213C"/>
    <w:rsid w:val="32EC51EE"/>
    <w:rsid w:val="34D128EE"/>
    <w:rsid w:val="37D20E57"/>
    <w:rsid w:val="3878269F"/>
    <w:rsid w:val="389C3213"/>
    <w:rsid w:val="38FD0155"/>
    <w:rsid w:val="39E9692C"/>
    <w:rsid w:val="3AA7481D"/>
    <w:rsid w:val="3ADE3FB6"/>
    <w:rsid w:val="3B2832E2"/>
    <w:rsid w:val="3B7F452C"/>
    <w:rsid w:val="3BA174BE"/>
    <w:rsid w:val="3C1F4887"/>
    <w:rsid w:val="3CB66F99"/>
    <w:rsid w:val="3D762284"/>
    <w:rsid w:val="3DB66B25"/>
    <w:rsid w:val="3F172887"/>
    <w:rsid w:val="3F6F51DD"/>
    <w:rsid w:val="405014B2"/>
    <w:rsid w:val="40501DC1"/>
    <w:rsid w:val="40D23C76"/>
    <w:rsid w:val="413466DE"/>
    <w:rsid w:val="415F7756"/>
    <w:rsid w:val="41B63597"/>
    <w:rsid w:val="43D321DE"/>
    <w:rsid w:val="445D7CFA"/>
    <w:rsid w:val="449C102A"/>
    <w:rsid w:val="44A70C07"/>
    <w:rsid w:val="45594DED"/>
    <w:rsid w:val="456652D4"/>
    <w:rsid w:val="45667082"/>
    <w:rsid w:val="466E26B2"/>
    <w:rsid w:val="46767537"/>
    <w:rsid w:val="46DE0ED1"/>
    <w:rsid w:val="484336AB"/>
    <w:rsid w:val="487D6BBD"/>
    <w:rsid w:val="48961A2D"/>
    <w:rsid w:val="49373210"/>
    <w:rsid w:val="49A14B2D"/>
    <w:rsid w:val="4A275032"/>
    <w:rsid w:val="4A3D2AA8"/>
    <w:rsid w:val="4A6C0C97"/>
    <w:rsid w:val="4A954692"/>
    <w:rsid w:val="4B3317B5"/>
    <w:rsid w:val="4B4E4840"/>
    <w:rsid w:val="4CF03E01"/>
    <w:rsid w:val="4D0F1DAD"/>
    <w:rsid w:val="4D5B4FF3"/>
    <w:rsid w:val="4DD728CB"/>
    <w:rsid w:val="4E4D5283"/>
    <w:rsid w:val="4ED60DD5"/>
    <w:rsid w:val="4EDE7C89"/>
    <w:rsid w:val="50F43794"/>
    <w:rsid w:val="514C537E"/>
    <w:rsid w:val="51E23F34"/>
    <w:rsid w:val="52524C16"/>
    <w:rsid w:val="52903990"/>
    <w:rsid w:val="529E7E5B"/>
    <w:rsid w:val="53193572"/>
    <w:rsid w:val="535449BE"/>
    <w:rsid w:val="53E977FC"/>
    <w:rsid w:val="54BA6AA3"/>
    <w:rsid w:val="55307AE6"/>
    <w:rsid w:val="571D6CF2"/>
    <w:rsid w:val="580544D9"/>
    <w:rsid w:val="5A080E22"/>
    <w:rsid w:val="5A8042EB"/>
    <w:rsid w:val="5AB04A47"/>
    <w:rsid w:val="5C71038F"/>
    <w:rsid w:val="5C78171D"/>
    <w:rsid w:val="5C8E3FF5"/>
    <w:rsid w:val="5D443CF5"/>
    <w:rsid w:val="5DD92690"/>
    <w:rsid w:val="5DEF9ED3"/>
    <w:rsid w:val="5DF3423A"/>
    <w:rsid w:val="5DF919EB"/>
    <w:rsid w:val="5DFE7EEA"/>
    <w:rsid w:val="5E6C57F0"/>
    <w:rsid w:val="5EDA046D"/>
    <w:rsid w:val="5EE66DEA"/>
    <w:rsid w:val="5F2D3934"/>
    <w:rsid w:val="5F656C34"/>
    <w:rsid w:val="5FB46F10"/>
    <w:rsid w:val="60A26329"/>
    <w:rsid w:val="616B161C"/>
    <w:rsid w:val="62395615"/>
    <w:rsid w:val="62976675"/>
    <w:rsid w:val="63141A74"/>
    <w:rsid w:val="63BA6ABF"/>
    <w:rsid w:val="644C6694"/>
    <w:rsid w:val="64EC4A56"/>
    <w:rsid w:val="650049A6"/>
    <w:rsid w:val="65072E52"/>
    <w:rsid w:val="660C01F2"/>
    <w:rsid w:val="66E80E2A"/>
    <w:rsid w:val="67EC3C77"/>
    <w:rsid w:val="681F15E7"/>
    <w:rsid w:val="692E7D33"/>
    <w:rsid w:val="6AB26742"/>
    <w:rsid w:val="6ACD7AA4"/>
    <w:rsid w:val="6AD20B92"/>
    <w:rsid w:val="6BFF7183"/>
    <w:rsid w:val="6CE07597"/>
    <w:rsid w:val="6CF00B7C"/>
    <w:rsid w:val="6CF50BD8"/>
    <w:rsid w:val="6D196605"/>
    <w:rsid w:val="6D1C0597"/>
    <w:rsid w:val="6DFB21AE"/>
    <w:rsid w:val="6E160D96"/>
    <w:rsid w:val="6F5E47A3"/>
    <w:rsid w:val="6F7F7894"/>
    <w:rsid w:val="703B4AAA"/>
    <w:rsid w:val="70480FAF"/>
    <w:rsid w:val="70796E02"/>
    <w:rsid w:val="70B908CA"/>
    <w:rsid w:val="710B44B6"/>
    <w:rsid w:val="71BC67C6"/>
    <w:rsid w:val="72964253"/>
    <w:rsid w:val="72C05B3A"/>
    <w:rsid w:val="73D2575F"/>
    <w:rsid w:val="74FC2045"/>
    <w:rsid w:val="765C57B4"/>
    <w:rsid w:val="768F43A1"/>
    <w:rsid w:val="77974CF6"/>
    <w:rsid w:val="78625F6B"/>
    <w:rsid w:val="78830352"/>
    <w:rsid w:val="78A31478"/>
    <w:rsid w:val="79A454A8"/>
    <w:rsid w:val="7A8A0299"/>
    <w:rsid w:val="7ACD45C5"/>
    <w:rsid w:val="7AFB1A3F"/>
    <w:rsid w:val="7B673E15"/>
    <w:rsid w:val="7BBFAF41"/>
    <w:rsid w:val="7C957CCD"/>
    <w:rsid w:val="7CA83501"/>
    <w:rsid w:val="7D9F4904"/>
    <w:rsid w:val="7DCD7244"/>
    <w:rsid w:val="7E584AB3"/>
    <w:rsid w:val="DCF59AB1"/>
    <w:rsid w:val="E2FDC542"/>
    <w:rsid w:val="F37D7ADB"/>
    <w:rsid w:val="FDAEB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3">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4">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character" w:styleId="7">
    <w:name w:val="page number"/>
    <w:basedOn w:val="8"/>
    <w:qFormat/>
    <w:uiPriority w:val="0"/>
  </w:style>
  <w:style w:type="character" w:customStyle="1" w:styleId="8">
    <w:name w:val="默认段落字体1"/>
    <w:qFormat/>
    <w:uiPriority w:val="0"/>
  </w:style>
  <w:style w:type="character" w:customStyle="1" w:styleId="9">
    <w:name w:val="font21"/>
    <w:basedOn w:val="6"/>
    <w:qFormat/>
    <w:uiPriority w:val="0"/>
    <w:rPr>
      <w:rFonts w:ascii="宋体" w:hAnsi="宋体" w:eastAsia="宋体" w:cs="宋体"/>
      <w:color w:val="000000"/>
      <w:sz w:val="22"/>
      <w:szCs w:val="22"/>
      <w:u w:val="none"/>
    </w:rPr>
  </w:style>
  <w:style w:type="character" w:customStyle="1" w:styleId="10">
    <w:name w:val="font61"/>
    <w:basedOn w:val="6"/>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2085</Words>
  <Characters>2202</Characters>
  <Lines>0</Lines>
  <Paragraphs>0</Paragraphs>
  <TotalTime>3</TotalTime>
  <ScaleCrop>false</ScaleCrop>
  <LinksUpToDate>false</LinksUpToDate>
  <CharactersWithSpaces>2245</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2022-04-22T09:19:00Z</dcterms:created>
  <dc:creator>Administrator</dc:creator>
  <cp:lastModifiedBy>Keep moving</cp:lastModifiedBy>
  <cp:lastPrinted>2023-06-10T07:40:00Z</cp:lastPrinted>
  <dcterms:modified xsi:type="dcterms:W3CDTF">2023-07-21T12:01:32Z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commondata">
    <vt:lpwstr>eyJoZGlkIjoiOGE0YWM2YTgzNDZmMDI4NzlmYmU4NWQ2ZDE5YmFmY2UifQ==</vt:lpwstr>
  </property>
  <property fmtid="{D5CDD505-2E9C-101B-9397-08002B2CF9AE}" pid="4" name="ICV">
    <vt:lpwstr>09A28B58891E93CA2BFCB064C414063A_43</vt:lpwstr>
  </property>
</Properties>
</file>