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color w:val="000000"/>
          <w:sz w:val="24"/>
          <w:szCs w:val="24"/>
          <w:u w:val="single"/>
          <w:lang w:val="en-US" w:eastAsia="zh-CN"/>
        </w:rPr>
        <w:t>井盖</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9"/>
        <w:tblW w:w="1105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839"/>
        <w:gridCol w:w="1552"/>
        <w:gridCol w:w="4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53" w:type="dxa"/>
            <w:gridSpan w:val="4"/>
            <w:noWrap w:val="0"/>
            <w:vAlign w:val="top"/>
          </w:tcPr>
          <w:p>
            <w:pPr>
              <w:rPr>
                <w:rFonts w:hint="default" w:eastAsiaTheme="minorEastAsia"/>
                <w:lang w:val="en-US" w:eastAsia="zh-CN"/>
              </w:rPr>
            </w:pPr>
            <w:r>
              <w:rPr>
                <w:rFonts w:hint="eastAsia" w:ascii="仿宋" w:hAnsi="仿宋" w:eastAsia="仿宋" w:cs="仿宋"/>
                <w:b/>
                <w:bCs/>
                <w:color w:val="000000"/>
                <w:sz w:val="24"/>
                <w:szCs w:val="24"/>
                <w:u w:val="none"/>
                <w:lang w:val="en-US" w:eastAsia="zh-CN"/>
              </w:rPr>
              <w:t>项目名称：</w:t>
            </w:r>
            <w:r>
              <w:rPr>
                <w:rFonts w:hint="eastAsia" w:ascii="仿宋" w:hAnsi="仿宋" w:eastAsia="仿宋" w:cs="仿宋"/>
                <w:b/>
                <w:bCs/>
                <w:color w:val="000000"/>
                <w:sz w:val="24"/>
                <w:szCs w:val="24"/>
                <w:lang w:val="en-US" w:eastAsia="zh-CN"/>
              </w:rPr>
              <w:t>石棉县草科乡农村生活污水处理设施恢复重建项目等十个工程打捆项目(王岗坪乡)道路井盖采购</w:t>
            </w:r>
          </w:p>
          <w:p>
            <w:pPr>
              <w:spacing w:line="500" w:lineRule="exact"/>
              <w:rPr>
                <w:rFonts w:hint="default" w:ascii="仿宋" w:hAnsi="仿宋" w:eastAsia="仿宋" w:cs="仿宋"/>
                <w:b/>
                <w:bCs/>
                <w:color w:val="000000"/>
                <w:kern w:val="1"/>
                <w:sz w:val="24"/>
                <w:szCs w:val="24"/>
                <w:u w:val="none"/>
                <w:lang w:val="en-US" w:eastAsia="zh-CN" w:bidi="ar-SA"/>
              </w:rPr>
            </w:pPr>
            <w:r>
              <w:rPr>
                <w:rFonts w:hint="eastAsia" w:ascii="仿宋" w:hAnsi="仿宋" w:eastAsia="仿宋" w:cs="仿宋"/>
                <w:b/>
                <w:bCs/>
                <w:color w:val="000000"/>
                <w:sz w:val="24"/>
                <w:szCs w:val="24"/>
                <w:u w:val="none"/>
                <w:lang w:val="en-US" w:eastAsia="zh-CN"/>
              </w:rPr>
              <w:t>项目地址：</w:t>
            </w:r>
            <w:r>
              <w:rPr>
                <w:rFonts w:hint="eastAsia" w:ascii="仿宋" w:hAnsi="仿宋" w:eastAsia="仿宋" w:cs="仿宋"/>
                <w:b/>
                <w:bCs/>
                <w:color w:val="000000"/>
                <w:kern w:val="1"/>
                <w:sz w:val="24"/>
                <w:szCs w:val="24"/>
                <w:u w:val="none"/>
                <w:lang w:val="en-US" w:eastAsia="zh-CN" w:bidi="ar-SA"/>
              </w:rPr>
              <w:t>石棉县草科乡王岗坪挖角村光华街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5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10"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汤先生、郑先生</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752"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13402875184、18708423583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9143" w:type="dxa"/>
            <w:gridSpan w:val="3"/>
            <w:tcBorders>
              <w:bottom w:val="single" w:color="auto" w:sz="4" w:space="0"/>
            </w:tcBorders>
            <w:noWrap w:val="0"/>
            <w:vAlign w:val="top"/>
          </w:tcPr>
          <w:p>
            <w:pPr>
              <w:numPr>
                <w:ilvl w:val="0"/>
                <w:numId w:val="2"/>
              </w:numPr>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eastAsia="zh-CN"/>
              </w:rPr>
              <w:t xml:space="preserve">本次采购范围：井盖。详见报价清单。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  </w:t>
            </w:r>
          </w:p>
        </w:tc>
        <w:tc>
          <w:tcPr>
            <w:tcW w:w="9143"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w:t>
            </w:r>
            <w:r>
              <w:rPr>
                <w:rFonts w:hint="eastAsia" w:ascii="仿宋" w:hAnsi="仿宋" w:eastAsia="仿宋" w:cs="仿宋"/>
                <w:b/>
                <w:bCs/>
                <w:color w:val="auto"/>
                <w:sz w:val="24"/>
                <w:szCs w:val="24"/>
                <w:u w:val="single"/>
                <w:lang w:val="en-US" w:eastAsia="zh-CN"/>
              </w:rPr>
              <w:t>15天</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lang w:val="en-US" w:eastAsia="zh-CN"/>
              </w:rPr>
              <w:t>以甲方通知时间为准(具体以项目实际进度为准)。</w:t>
            </w:r>
          </w:p>
          <w:p>
            <w:pPr>
              <w:adjustRightInd w:val="0"/>
              <w:snapToGrid w:val="0"/>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2、质量要求：符合国家标准及项目使用要求，提供产品合格证明书、检测报告等资料。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9143"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（1）投标人应是经国家工商行政管理部门登记注册，并具有完成本项目供货能力的具有独立的法人资格并持有合法有效的营业执照</w:t>
            </w:r>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2"/>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9143"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2024年6月4日—2024年6月6日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9143" w:type="dxa"/>
            <w:gridSpan w:val="3"/>
            <w:noWrap w:val="0"/>
            <w:vAlign w:val="top"/>
          </w:tcPr>
          <w:p>
            <w:pPr>
              <w:numPr>
                <w:ilvl w:val="0"/>
                <w:numId w:val="0"/>
              </w:numPr>
              <w:shd w:val="clea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1、最高限价（含税）：</w:t>
            </w:r>
            <w:r>
              <w:rPr>
                <w:rFonts w:hint="eastAsia" w:ascii="仿宋" w:hAnsi="仿宋" w:eastAsia="仿宋" w:cs="仿宋"/>
                <w:b/>
                <w:bCs w:val="0"/>
                <w:color w:val="000000"/>
                <w:sz w:val="24"/>
                <w:szCs w:val="24"/>
                <w:u w:val="single"/>
                <w:lang w:val="en-US" w:eastAsia="zh-CN"/>
              </w:rPr>
              <w:t>140854.50元</w:t>
            </w:r>
            <w:r>
              <w:rPr>
                <w:rFonts w:hint="eastAsia" w:ascii="仿宋" w:hAnsi="仿宋" w:eastAsia="仿宋" w:cs="仿宋"/>
                <w:b/>
                <w:bCs w:val="0"/>
                <w:color w:val="000000"/>
                <w:sz w:val="24"/>
                <w:szCs w:val="24"/>
                <w:u w:val="none"/>
                <w:lang w:val="en-US" w:eastAsia="zh-CN"/>
              </w:rPr>
              <w:t>。</w:t>
            </w:r>
            <w:r>
              <w:rPr>
                <w:rFonts w:hint="eastAsia" w:ascii="仿宋" w:hAnsi="仿宋" w:eastAsia="仿宋" w:cs="仿宋"/>
                <w:b w:val="0"/>
                <w:bCs/>
                <w:color w:val="000000"/>
                <w:sz w:val="24"/>
                <w:szCs w:val="24"/>
                <w:lang w:val="en-US" w:eastAsia="zh-CN"/>
              </w:rPr>
              <w:t>税率13%。</w:t>
            </w:r>
            <w:bookmarkStart w:id="0" w:name="_GoBack"/>
            <w:bookmarkEnd w:id="0"/>
            <w:r>
              <w:rPr>
                <w:rFonts w:hint="eastAsia" w:ascii="仿宋" w:hAnsi="仿宋" w:eastAsia="仿宋" w:cs="仿宋"/>
                <w:b w:val="0"/>
                <w:bCs/>
                <w:color w:val="000000"/>
                <w:sz w:val="24"/>
                <w:szCs w:val="24"/>
                <w:lang w:val="en-US" w:eastAsia="zh-CN"/>
              </w:rPr>
              <w:t>竞价单位自主报价，投标报价不得超过最高限价。超过最高限价,其响应文件按无效处理。</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bCs w:val="0"/>
                <w:color w:val="auto"/>
                <w:sz w:val="32"/>
                <w:szCs w:val="32"/>
                <w:lang w:val="en-US" w:eastAsia="zh-CN"/>
              </w:rPr>
              <w:t>★</w:t>
            </w:r>
            <w:r>
              <w:rPr>
                <w:rFonts w:hint="eastAsia" w:ascii="仿宋" w:hAnsi="仿宋" w:eastAsia="仿宋" w:cs="仿宋"/>
                <w:b/>
                <w:bCs w:val="0"/>
                <w:color w:val="auto"/>
                <w:sz w:val="24"/>
                <w:szCs w:val="24"/>
                <w:lang w:val="en-US" w:eastAsia="zh-CN"/>
              </w:rPr>
              <w:t>注：本项目报价只有一次报价</w:t>
            </w:r>
            <w:r>
              <w:rPr>
                <w:rFonts w:hint="eastAsia" w:ascii="仿宋" w:hAnsi="仿宋" w:eastAsia="仿宋" w:cs="仿宋"/>
                <w:b/>
                <w:bCs w:val="0"/>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1、综合单价为材料到场固定含税单价，包含但不限于材料费、包装费、运杂费、管理费、利润、安全风险费用、服务费、上车费（不含下车）、垫资所需的资金占用利息费、售后服务费以及相关税费等抵达甲方指定地点的所有费用）。不论任何因素，在完成末次结算前，甲方除应付货款外，不需再支付其他费用。并开具增值税专用发票，税率13%。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9143"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w:t>
            </w:r>
          </w:p>
          <w:p>
            <w:pPr>
              <w:snapToGrid/>
              <w:spacing w:before="0" w:beforeAutospacing="0" w:after="0" w:afterAutospacing="0" w:line="240" w:lineRule="auto"/>
              <w:jc w:val="both"/>
              <w:textAlignment w:val="baseline"/>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9143" w:type="dxa"/>
            <w:gridSpan w:val="3"/>
            <w:noWrap w:val="0"/>
            <w:vAlign w:val="top"/>
          </w:tcPr>
          <w:p>
            <w:pPr>
              <w:pStyle w:val="15"/>
              <w:numPr>
                <w:ilvl w:val="0"/>
                <w:numId w:val="0"/>
              </w:numPr>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（2）未按以上要求进行编制、签署的响应文件，采购人将拒收。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中标确认方式</w:t>
            </w:r>
          </w:p>
        </w:tc>
        <w:tc>
          <w:tcPr>
            <w:tcW w:w="9143" w:type="dxa"/>
            <w:gridSpan w:val="3"/>
            <w:noWrap w:val="0"/>
            <w:vAlign w:val="top"/>
          </w:tcPr>
          <w:p>
            <w:pPr>
              <w:rPr>
                <w:rFonts w:hint="eastAsia"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1、本项目采用经评审的最低投标价法。按竞价单位的报价进行评审，评审结果以合理经济性的原则，推荐不超过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1、供货金额以实际供货、验收合格的数量为准。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0"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9143" w:type="dxa"/>
            <w:gridSpan w:val="3"/>
            <w:noWrap w:val="0"/>
            <w:vAlign w:val="top"/>
          </w:tcPr>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 xml:space="preserve"> 6</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 xml:space="preserve"> 7 </w:t>
            </w:r>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11</w:t>
            </w:r>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    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9143" w:type="dxa"/>
            <w:gridSpan w:val="3"/>
            <w:noWrap w:val="0"/>
            <w:vAlign w:val="top"/>
          </w:tcPr>
          <w:p>
            <w:pPr>
              <w:numPr>
                <w:ilvl w:val="0"/>
                <w:numId w:val="3"/>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付款方式：</w:t>
            </w:r>
            <w:r>
              <w:rPr>
                <w:rFonts w:hint="eastAsia" w:ascii="仿宋" w:hAnsi="仿宋" w:eastAsia="仿宋" w:cs="仿宋"/>
                <w:b/>
                <w:bCs w:val="0"/>
                <w:color w:val="auto"/>
                <w:sz w:val="24"/>
                <w:szCs w:val="24"/>
                <w:u w:val="none"/>
                <w:lang w:val="en-US" w:eastAsia="zh-CN"/>
              </w:rPr>
              <w:t>按月付款。</w:t>
            </w:r>
          </w:p>
          <w:p>
            <w:pPr>
              <w:numPr>
                <w:ilvl w:val="0"/>
                <w:numId w:val="0"/>
              </w:numPr>
              <w:rPr>
                <w:rFonts w:hint="eastAsia"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u w:val="none"/>
                <w:lang w:val="en-US" w:eastAsia="zh-CN"/>
              </w:rPr>
              <w:t>月付97%，3%质量保证金。质保期：一年。</w:t>
            </w:r>
          </w:p>
          <w:p>
            <w:pPr>
              <w:numPr>
                <w:ilvl w:val="0"/>
                <w:numId w:val="0"/>
              </w:numPr>
              <w:ind w:firstLine="482" w:firstLineChars="20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甲乙双方约定每月20号至25号核对上月20号至本月19号的供货量并办理结算（经双方验收合格并共同签字确认、按合同约定提供所有有效结算票据、乙方开具结算金额核对无误的供货量100%发票），甲方于办理结算后的10日内结清应付货款的9</w:t>
            </w:r>
            <w:r>
              <w:rPr>
                <w:rFonts w:hint="default" w:ascii="仿宋" w:hAnsi="仿宋" w:eastAsia="仿宋" w:cs="仿宋"/>
                <w:b/>
                <w:bCs w:val="0"/>
                <w:color w:val="auto"/>
                <w:sz w:val="24"/>
                <w:szCs w:val="24"/>
                <w:lang w:val="en-US" w:eastAsia="zh-CN"/>
              </w:rPr>
              <w:t>7</w:t>
            </w:r>
            <w:r>
              <w:rPr>
                <w:rFonts w:hint="eastAsia" w:ascii="仿宋" w:hAnsi="仿宋" w:eastAsia="仿宋" w:cs="仿宋"/>
                <w:b/>
                <w:bCs w:val="0"/>
                <w:color w:val="auto"/>
                <w:sz w:val="24"/>
                <w:szCs w:val="24"/>
                <w:lang w:val="en-US" w:eastAsia="zh-CN"/>
              </w:rPr>
              <w:t>%。（质保金可用银行独立保证保函进行替换，银行独立保证保函可为中标人基本账户开户行出具，也可为项目所在地“四大银行”（中国工商银行、中国农业银行、中国银行、中国建设银行）出具）</w:t>
            </w:r>
          </w:p>
          <w:p>
            <w:pPr>
              <w:numPr>
                <w:ilvl w:val="0"/>
                <w:numId w:val="0"/>
              </w:numPr>
              <w:ind w:firstLine="482" w:firstLineChars="200"/>
              <w:rPr>
                <w:rFonts w:hint="default"/>
                <w:lang w:val="en-US" w:eastAsia="zh-CN"/>
              </w:rPr>
            </w:pPr>
            <w:r>
              <w:rPr>
                <w:rFonts w:hint="eastAsia" w:ascii="仿宋" w:hAnsi="仿宋" w:eastAsia="仿宋" w:cs="仿宋"/>
                <w:b/>
                <w:bCs w:val="0"/>
                <w:color w:val="auto"/>
                <w:sz w:val="24"/>
                <w:szCs w:val="24"/>
                <w:lang w:val="en-US" w:eastAsia="zh-CN"/>
              </w:rPr>
              <w:t>（2）出具银行保函即可不留质保金。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9143" w:type="dxa"/>
            <w:gridSpan w:val="3"/>
            <w:noWrap w:val="0"/>
            <w:vAlign w:val="top"/>
          </w:tcPr>
          <w:p>
            <w:pPr>
              <w:pStyle w:val="2"/>
              <w:rPr>
                <w:rFonts w:hint="default"/>
                <w:lang w:val="en-US" w:eastAsia="zh-CN"/>
              </w:rPr>
            </w:pPr>
            <w:r>
              <w:rPr>
                <w:rFonts w:hint="eastAsia" w:ascii="仿宋" w:hAnsi="仿宋" w:eastAsia="仿宋" w:cs="仿宋"/>
                <w:b/>
                <w:bCs w:val="0"/>
                <w:color w:val="auto"/>
                <w:sz w:val="24"/>
                <w:szCs w:val="24"/>
                <w:lang w:val="en-US" w:eastAsia="zh-CN"/>
              </w:rPr>
              <w:t>1、支付方式：银行转账。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9143"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利害关系     供应商处理</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5"/>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135C8049"/>
    <w:multiLevelType w:val="singleLevel"/>
    <w:tmpl w:val="135C8049"/>
    <w:lvl w:ilvl="0" w:tentative="0">
      <w:start w:val="1"/>
      <w:numFmt w:val="decimal"/>
      <w:suff w:val="nothing"/>
      <w:lvlText w:val="%1、"/>
      <w:lvlJc w:val="left"/>
    </w:lvl>
  </w:abstractNum>
  <w:abstractNum w:abstractNumId="2">
    <w:nsid w:val="2D70F5E9"/>
    <w:multiLevelType w:val="singleLevel"/>
    <w:tmpl w:val="2D70F5E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ZmMyZGFiZTdkN2RjOGE3Y2I1YWU5N2ZiYWYyZGQifQ=="/>
  </w:docVars>
  <w:rsids>
    <w:rsidRoot w:val="00000000"/>
    <w:rsid w:val="00475304"/>
    <w:rsid w:val="0083050D"/>
    <w:rsid w:val="00844285"/>
    <w:rsid w:val="008C4773"/>
    <w:rsid w:val="00A55301"/>
    <w:rsid w:val="00CA7EEA"/>
    <w:rsid w:val="00FF0B6A"/>
    <w:rsid w:val="017354BE"/>
    <w:rsid w:val="01831488"/>
    <w:rsid w:val="01DD59FB"/>
    <w:rsid w:val="020735E1"/>
    <w:rsid w:val="021C139C"/>
    <w:rsid w:val="021D3C05"/>
    <w:rsid w:val="02921645"/>
    <w:rsid w:val="02B70580"/>
    <w:rsid w:val="02BF340E"/>
    <w:rsid w:val="030D350D"/>
    <w:rsid w:val="03233F98"/>
    <w:rsid w:val="035D3297"/>
    <w:rsid w:val="038A7E04"/>
    <w:rsid w:val="03B504A3"/>
    <w:rsid w:val="041F054D"/>
    <w:rsid w:val="047425B6"/>
    <w:rsid w:val="049F5EA2"/>
    <w:rsid w:val="04CE3D21"/>
    <w:rsid w:val="04E15802"/>
    <w:rsid w:val="05052822"/>
    <w:rsid w:val="05114EDC"/>
    <w:rsid w:val="05126090"/>
    <w:rsid w:val="05253B7D"/>
    <w:rsid w:val="05D45367"/>
    <w:rsid w:val="0650130C"/>
    <w:rsid w:val="06796A2D"/>
    <w:rsid w:val="069F33E9"/>
    <w:rsid w:val="06A80318"/>
    <w:rsid w:val="06BC02D5"/>
    <w:rsid w:val="06C70D2A"/>
    <w:rsid w:val="071B07B5"/>
    <w:rsid w:val="073267E9"/>
    <w:rsid w:val="076C72BA"/>
    <w:rsid w:val="07702E6D"/>
    <w:rsid w:val="07933443"/>
    <w:rsid w:val="08036534"/>
    <w:rsid w:val="0826621F"/>
    <w:rsid w:val="085F33CA"/>
    <w:rsid w:val="0A002AF6"/>
    <w:rsid w:val="0A0633F8"/>
    <w:rsid w:val="0A526E6E"/>
    <w:rsid w:val="0A6E493C"/>
    <w:rsid w:val="0B01399E"/>
    <w:rsid w:val="0B174AE8"/>
    <w:rsid w:val="0B1B2F10"/>
    <w:rsid w:val="0B220922"/>
    <w:rsid w:val="0B5B1AAE"/>
    <w:rsid w:val="0B647BA1"/>
    <w:rsid w:val="0B7D1B62"/>
    <w:rsid w:val="0B966410"/>
    <w:rsid w:val="0BC22757"/>
    <w:rsid w:val="0BC358B3"/>
    <w:rsid w:val="0C0C0C7F"/>
    <w:rsid w:val="0CE51C08"/>
    <w:rsid w:val="0D204675"/>
    <w:rsid w:val="0D3761E6"/>
    <w:rsid w:val="0D4265AA"/>
    <w:rsid w:val="0D737F1F"/>
    <w:rsid w:val="0DB25F8E"/>
    <w:rsid w:val="0DEC4366"/>
    <w:rsid w:val="0E744C83"/>
    <w:rsid w:val="0EA53794"/>
    <w:rsid w:val="0EB86015"/>
    <w:rsid w:val="0ECA158C"/>
    <w:rsid w:val="0EE04D7C"/>
    <w:rsid w:val="0F0A6D3C"/>
    <w:rsid w:val="0F564A4F"/>
    <w:rsid w:val="0FFA6644"/>
    <w:rsid w:val="10620F9A"/>
    <w:rsid w:val="10994EC9"/>
    <w:rsid w:val="11371515"/>
    <w:rsid w:val="113F0EDA"/>
    <w:rsid w:val="11965BC6"/>
    <w:rsid w:val="11CC653F"/>
    <w:rsid w:val="11EA026F"/>
    <w:rsid w:val="11EC57E6"/>
    <w:rsid w:val="121511E1"/>
    <w:rsid w:val="12324728"/>
    <w:rsid w:val="126B20EE"/>
    <w:rsid w:val="13021765"/>
    <w:rsid w:val="136968E1"/>
    <w:rsid w:val="137633C1"/>
    <w:rsid w:val="13AE0697"/>
    <w:rsid w:val="13C12E43"/>
    <w:rsid w:val="13C51E0C"/>
    <w:rsid w:val="13EF4F40"/>
    <w:rsid w:val="140E7C96"/>
    <w:rsid w:val="147F0B94"/>
    <w:rsid w:val="158F246E"/>
    <w:rsid w:val="15A83398"/>
    <w:rsid w:val="165D4F05"/>
    <w:rsid w:val="16620F50"/>
    <w:rsid w:val="1677276B"/>
    <w:rsid w:val="1686640D"/>
    <w:rsid w:val="16DD5993"/>
    <w:rsid w:val="17126D66"/>
    <w:rsid w:val="1720040C"/>
    <w:rsid w:val="174B5395"/>
    <w:rsid w:val="1763654B"/>
    <w:rsid w:val="176D19FF"/>
    <w:rsid w:val="177570BB"/>
    <w:rsid w:val="179E57D5"/>
    <w:rsid w:val="17D85D90"/>
    <w:rsid w:val="17F84A4C"/>
    <w:rsid w:val="18534811"/>
    <w:rsid w:val="18546479"/>
    <w:rsid w:val="18675F4B"/>
    <w:rsid w:val="188C65D3"/>
    <w:rsid w:val="18A03075"/>
    <w:rsid w:val="18AD12D5"/>
    <w:rsid w:val="18FE5B38"/>
    <w:rsid w:val="19532B19"/>
    <w:rsid w:val="19C534ED"/>
    <w:rsid w:val="19E9247F"/>
    <w:rsid w:val="1A314705"/>
    <w:rsid w:val="1A37660E"/>
    <w:rsid w:val="1A626F8D"/>
    <w:rsid w:val="1A845156"/>
    <w:rsid w:val="1ACF330A"/>
    <w:rsid w:val="1AE0625F"/>
    <w:rsid w:val="1B096967"/>
    <w:rsid w:val="1B0A3EAC"/>
    <w:rsid w:val="1BAF4E0B"/>
    <w:rsid w:val="1BE76355"/>
    <w:rsid w:val="1C243C3B"/>
    <w:rsid w:val="1C384E5A"/>
    <w:rsid w:val="1C9C2643"/>
    <w:rsid w:val="1D0C28B4"/>
    <w:rsid w:val="1D0E5DB7"/>
    <w:rsid w:val="1DC510B2"/>
    <w:rsid w:val="1DDB32DF"/>
    <w:rsid w:val="1E6C66F7"/>
    <w:rsid w:val="1F51312D"/>
    <w:rsid w:val="1F5A6FB2"/>
    <w:rsid w:val="1F6D6B9B"/>
    <w:rsid w:val="1F9600A2"/>
    <w:rsid w:val="1FD74FD0"/>
    <w:rsid w:val="200A7EAB"/>
    <w:rsid w:val="201B383C"/>
    <w:rsid w:val="2031215C"/>
    <w:rsid w:val="207C25DC"/>
    <w:rsid w:val="20D14264"/>
    <w:rsid w:val="20EA2C10"/>
    <w:rsid w:val="20EA738C"/>
    <w:rsid w:val="20F14799"/>
    <w:rsid w:val="21160882"/>
    <w:rsid w:val="21472397"/>
    <w:rsid w:val="216B497A"/>
    <w:rsid w:val="21AD1BF7"/>
    <w:rsid w:val="21DA4716"/>
    <w:rsid w:val="21E0264C"/>
    <w:rsid w:val="21FF09D5"/>
    <w:rsid w:val="22467649"/>
    <w:rsid w:val="22653833"/>
    <w:rsid w:val="22B175FF"/>
    <w:rsid w:val="22EE0D5B"/>
    <w:rsid w:val="23D20CE0"/>
    <w:rsid w:val="23E634F2"/>
    <w:rsid w:val="2423153B"/>
    <w:rsid w:val="24BE74B6"/>
    <w:rsid w:val="24C7636B"/>
    <w:rsid w:val="253F062B"/>
    <w:rsid w:val="25C0407C"/>
    <w:rsid w:val="25D303E8"/>
    <w:rsid w:val="25E441BB"/>
    <w:rsid w:val="25E677DB"/>
    <w:rsid w:val="26962DDB"/>
    <w:rsid w:val="2701248A"/>
    <w:rsid w:val="27172430"/>
    <w:rsid w:val="271D04C4"/>
    <w:rsid w:val="273F7D71"/>
    <w:rsid w:val="27554102"/>
    <w:rsid w:val="278F25ED"/>
    <w:rsid w:val="27A11A00"/>
    <w:rsid w:val="27BF5A1F"/>
    <w:rsid w:val="27C97CD5"/>
    <w:rsid w:val="287F42D0"/>
    <w:rsid w:val="28D7460F"/>
    <w:rsid w:val="28FE5FB3"/>
    <w:rsid w:val="2948144B"/>
    <w:rsid w:val="29772E93"/>
    <w:rsid w:val="299F384F"/>
    <w:rsid w:val="29BB3FC4"/>
    <w:rsid w:val="29C95561"/>
    <w:rsid w:val="29E9242B"/>
    <w:rsid w:val="2A1928DB"/>
    <w:rsid w:val="2A7D127A"/>
    <w:rsid w:val="2A9E10F7"/>
    <w:rsid w:val="2ACE6CC8"/>
    <w:rsid w:val="2AE049E4"/>
    <w:rsid w:val="2B275DB5"/>
    <w:rsid w:val="2B523154"/>
    <w:rsid w:val="2B7B2CD7"/>
    <w:rsid w:val="2C732BFC"/>
    <w:rsid w:val="2C7A1B9F"/>
    <w:rsid w:val="2CBC5838"/>
    <w:rsid w:val="2CF72E55"/>
    <w:rsid w:val="2D154F28"/>
    <w:rsid w:val="2D5C441A"/>
    <w:rsid w:val="2D73499D"/>
    <w:rsid w:val="2D7F4BB7"/>
    <w:rsid w:val="2E0979F4"/>
    <w:rsid w:val="2E0B3C17"/>
    <w:rsid w:val="2F8C268B"/>
    <w:rsid w:val="2F912AF0"/>
    <w:rsid w:val="2FC32F68"/>
    <w:rsid w:val="301A79AB"/>
    <w:rsid w:val="30217FCA"/>
    <w:rsid w:val="30347DA4"/>
    <w:rsid w:val="30AA4608"/>
    <w:rsid w:val="30AE1C6C"/>
    <w:rsid w:val="30D71134"/>
    <w:rsid w:val="30EA07CC"/>
    <w:rsid w:val="30FD526E"/>
    <w:rsid w:val="311567A1"/>
    <w:rsid w:val="31216728"/>
    <w:rsid w:val="317177AC"/>
    <w:rsid w:val="31A43590"/>
    <w:rsid w:val="31A812D2"/>
    <w:rsid w:val="32A4684C"/>
    <w:rsid w:val="32C41357"/>
    <w:rsid w:val="32C71C2C"/>
    <w:rsid w:val="32D379FB"/>
    <w:rsid w:val="32DB3574"/>
    <w:rsid w:val="331039D5"/>
    <w:rsid w:val="335334BF"/>
    <w:rsid w:val="33835B53"/>
    <w:rsid w:val="33F507CF"/>
    <w:rsid w:val="345B087E"/>
    <w:rsid w:val="348E1C47"/>
    <w:rsid w:val="34D32B73"/>
    <w:rsid w:val="35121EA0"/>
    <w:rsid w:val="35AF16C3"/>
    <w:rsid w:val="36273F67"/>
    <w:rsid w:val="36394BEF"/>
    <w:rsid w:val="366672CF"/>
    <w:rsid w:val="36705660"/>
    <w:rsid w:val="3696421B"/>
    <w:rsid w:val="36D1697E"/>
    <w:rsid w:val="3781113B"/>
    <w:rsid w:val="37DC1CD5"/>
    <w:rsid w:val="38042A02"/>
    <w:rsid w:val="380E3E07"/>
    <w:rsid w:val="383407C4"/>
    <w:rsid w:val="38356245"/>
    <w:rsid w:val="38D812D2"/>
    <w:rsid w:val="38E452E6"/>
    <w:rsid w:val="38EF30F5"/>
    <w:rsid w:val="39663F4D"/>
    <w:rsid w:val="39B54215"/>
    <w:rsid w:val="39F20CC8"/>
    <w:rsid w:val="39F86D61"/>
    <w:rsid w:val="3A040A3F"/>
    <w:rsid w:val="3A887993"/>
    <w:rsid w:val="3AA46CD1"/>
    <w:rsid w:val="3AAC46D0"/>
    <w:rsid w:val="3B1874C8"/>
    <w:rsid w:val="3B2F1426"/>
    <w:rsid w:val="3B3742B4"/>
    <w:rsid w:val="3B38436E"/>
    <w:rsid w:val="3B410447"/>
    <w:rsid w:val="3BD45FF4"/>
    <w:rsid w:val="3C566C8A"/>
    <w:rsid w:val="3C975BCF"/>
    <w:rsid w:val="3CC83746"/>
    <w:rsid w:val="3CF22653"/>
    <w:rsid w:val="3D06102C"/>
    <w:rsid w:val="3D0B3A11"/>
    <w:rsid w:val="3D1126DA"/>
    <w:rsid w:val="3D212EDB"/>
    <w:rsid w:val="3D217658"/>
    <w:rsid w:val="3D2F21F1"/>
    <w:rsid w:val="3D3F6F8E"/>
    <w:rsid w:val="3D664AA9"/>
    <w:rsid w:val="3DD863C0"/>
    <w:rsid w:val="3E3A59A8"/>
    <w:rsid w:val="3E81631A"/>
    <w:rsid w:val="3ED42521"/>
    <w:rsid w:val="3F1C50AD"/>
    <w:rsid w:val="3F4D5267"/>
    <w:rsid w:val="3FAC2F13"/>
    <w:rsid w:val="401D5D3B"/>
    <w:rsid w:val="403703F1"/>
    <w:rsid w:val="40795178"/>
    <w:rsid w:val="409C408B"/>
    <w:rsid w:val="412F10C8"/>
    <w:rsid w:val="415F7756"/>
    <w:rsid w:val="416C231C"/>
    <w:rsid w:val="418238EE"/>
    <w:rsid w:val="42014610"/>
    <w:rsid w:val="421A1D78"/>
    <w:rsid w:val="425132C0"/>
    <w:rsid w:val="426A7579"/>
    <w:rsid w:val="42BB357B"/>
    <w:rsid w:val="43B12268"/>
    <w:rsid w:val="43CF10BE"/>
    <w:rsid w:val="43F67691"/>
    <w:rsid w:val="44494618"/>
    <w:rsid w:val="445D7CFA"/>
    <w:rsid w:val="446F6056"/>
    <w:rsid w:val="449C102A"/>
    <w:rsid w:val="44BD3BD6"/>
    <w:rsid w:val="45DA3042"/>
    <w:rsid w:val="46080375"/>
    <w:rsid w:val="4646138E"/>
    <w:rsid w:val="464F1487"/>
    <w:rsid w:val="46DE0ED1"/>
    <w:rsid w:val="47080B5C"/>
    <w:rsid w:val="472E5BBF"/>
    <w:rsid w:val="479931AE"/>
    <w:rsid w:val="47BE5573"/>
    <w:rsid w:val="47E250E6"/>
    <w:rsid w:val="48A37CB9"/>
    <w:rsid w:val="48B91E5D"/>
    <w:rsid w:val="48E87129"/>
    <w:rsid w:val="490F4DEA"/>
    <w:rsid w:val="49AA15A3"/>
    <w:rsid w:val="49E75788"/>
    <w:rsid w:val="49F91409"/>
    <w:rsid w:val="4A1B6221"/>
    <w:rsid w:val="4A3B4F8C"/>
    <w:rsid w:val="4A6B4506"/>
    <w:rsid w:val="4A8F08F3"/>
    <w:rsid w:val="4AAC461E"/>
    <w:rsid w:val="4ACE4BEE"/>
    <w:rsid w:val="4AFA3691"/>
    <w:rsid w:val="4B0B13AD"/>
    <w:rsid w:val="4B410375"/>
    <w:rsid w:val="4B5E7B32"/>
    <w:rsid w:val="4B7B4EE4"/>
    <w:rsid w:val="4C147660"/>
    <w:rsid w:val="4C6562E6"/>
    <w:rsid w:val="4CC82987"/>
    <w:rsid w:val="4CE36A34"/>
    <w:rsid w:val="4D0F1DAD"/>
    <w:rsid w:val="4D151ABA"/>
    <w:rsid w:val="4D4963D8"/>
    <w:rsid w:val="4DD9505C"/>
    <w:rsid w:val="4E0A479A"/>
    <w:rsid w:val="4E6A7B35"/>
    <w:rsid w:val="4EDE7C89"/>
    <w:rsid w:val="4EEA223F"/>
    <w:rsid w:val="4F3007F7"/>
    <w:rsid w:val="4F39377E"/>
    <w:rsid w:val="4F4A4635"/>
    <w:rsid w:val="4F6A4F5A"/>
    <w:rsid w:val="4F6B6973"/>
    <w:rsid w:val="4F716C20"/>
    <w:rsid w:val="4F9E0E2B"/>
    <w:rsid w:val="500927E1"/>
    <w:rsid w:val="50290A0F"/>
    <w:rsid w:val="50394DF5"/>
    <w:rsid w:val="50C61B92"/>
    <w:rsid w:val="513B5867"/>
    <w:rsid w:val="51881C50"/>
    <w:rsid w:val="52214A5D"/>
    <w:rsid w:val="52622C38"/>
    <w:rsid w:val="52821107"/>
    <w:rsid w:val="5285086E"/>
    <w:rsid w:val="52903990"/>
    <w:rsid w:val="52C36155"/>
    <w:rsid w:val="52C74B5B"/>
    <w:rsid w:val="52EB4E2E"/>
    <w:rsid w:val="52EF5D1F"/>
    <w:rsid w:val="530A434B"/>
    <w:rsid w:val="532064EF"/>
    <w:rsid w:val="53C122EA"/>
    <w:rsid w:val="53D7279A"/>
    <w:rsid w:val="54074C88"/>
    <w:rsid w:val="5425031B"/>
    <w:rsid w:val="54A40077"/>
    <w:rsid w:val="54BA6AA3"/>
    <w:rsid w:val="54DC2048"/>
    <w:rsid w:val="54E161C8"/>
    <w:rsid w:val="54EC7014"/>
    <w:rsid w:val="5511700B"/>
    <w:rsid w:val="554271C4"/>
    <w:rsid w:val="55432CF1"/>
    <w:rsid w:val="55545189"/>
    <w:rsid w:val="55563F10"/>
    <w:rsid w:val="55A41A91"/>
    <w:rsid w:val="55EE0C0B"/>
    <w:rsid w:val="56BC7B6F"/>
    <w:rsid w:val="56DF6C95"/>
    <w:rsid w:val="576158FB"/>
    <w:rsid w:val="5774562F"/>
    <w:rsid w:val="580544D9"/>
    <w:rsid w:val="580738AF"/>
    <w:rsid w:val="581E561D"/>
    <w:rsid w:val="584E6E8C"/>
    <w:rsid w:val="5872092A"/>
    <w:rsid w:val="58762D79"/>
    <w:rsid w:val="594B44CE"/>
    <w:rsid w:val="59871F4D"/>
    <w:rsid w:val="5A5E4C52"/>
    <w:rsid w:val="5AC4067B"/>
    <w:rsid w:val="5ADA679A"/>
    <w:rsid w:val="5B9836D5"/>
    <w:rsid w:val="5BA22089"/>
    <w:rsid w:val="5BCD5945"/>
    <w:rsid w:val="5BCF546A"/>
    <w:rsid w:val="5BEA2363"/>
    <w:rsid w:val="5C55730B"/>
    <w:rsid w:val="5C78171D"/>
    <w:rsid w:val="5CA65E11"/>
    <w:rsid w:val="5CCB4D4C"/>
    <w:rsid w:val="5D6B1052"/>
    <w:rsid w:val="5E0B78D6"/>
    <w:rsid w:val="5EB757F1"/>
    <w:rsid w:val="5EF97F23"/>
    <w:rsid w:val="5F355273"/>
    <w:rsid w:val="5F646C0E"/>
    <w:rsid w:val="5F731427"/>
    <w:rsid w:val="5F781AB8"/>
    <w:rsid w:val="5FA32F55"/>
    <w:rsid w:val="5FB15B47"/>
    <w:rsid w:val="5FD101F1"/>
    <w:rsid w:val="604F14EC"/>
    <w:rsid w:val="60787079"/>
    <w:rsid w:val="60D67A67"/>
    <w:rsid w:val="60FE0F34"/>
    <w:rsid w:val="61254671"/>
    <w:rsid w:val="615A5099"/>
    <w:rsid w:val="615C160D"/>
    <w:rsid w:val="616B161C"/>
    <w:rsid w:val="617A4C05"/>
    <w:rsid w:val="625C68EC"/>
    <w:rsid w:val="627057BC"/>
    <w:rsid w:val="62872FB3"/>
    <w:rsid w:val="62A96623"/>
    <w:rsid w:val="62C83A1C"/>
    <w:rsid w:val="6303037E"/>
    <w:rsid w:val="63041F5D"/>
    <w:rsid w:val="632815F1"/>
    <w:rsid w:val="63471D6C"/>
    <w:rsid w:val="63546E84"/>
    <w:rsid w:val="63DA2CBD"/>
    <w:rsid w:val="63FA510E"/>
    <w:rsid w:val="641039FE"/>
    <w:rsid w:val="644E4B1D"/>
    <w:rsid w:val="647372DB"/>
    <w:rsid w:val="64EC4A56"/>
    <w:rsid w:val="64ED1AE8"/>
    <w:rsid w:val="6580295A"/>
    <w:rsid w:val="65827499"/>
    <w:rsid w:val="65C2756A"/>
    <w:rsid w:val="66495BDD"/>
    <w:rsid w:val="66AA6C33"/>
    <w:rsid w:val="66E724DE"/>
    <w:rsid w:val="66E80E2A"/>
    <w:rsid w:val="67092797"/>
    <w:rsid w:val="671578AF"/>
    <w:rsid w:val="673D6DDD"/>
    <w:rsid w:val="67957DFD"/>
    <w:rsid w:val="67A94890"/>
    <w:rsid w:val="67CF6CDD"/>
    <w:rsid w:val="67F66B9D"/>
    <w:rsid w:val="69046F0B"/>
    <w:rsid w:val="69194579"/>
    <w:rsid w:val="692E7D33"/>
    <w:rsid w:val="6936532B"/>
    <w:rsid w:val="6937082E"/>
    <w:rsid w:val="699975CE"/>
    <w:rsid w:val="69B95994"/>
    <w:rsid w:val="69BD7058"/>
    <w:rsid w:val="69EA2328"/>
    <w:rsid w:val="6A085C17"/>
    <w:rsid w:val="6A8B7E5B"/>
    <w:rsid w:val="6AB22299"/>
    <w:rsid w:val="6AD06D26"/>
    <w:rsid w:val="6AD20B92"/>
    <w:rsid w:val="6ADE2DB2"/>
    <w:rsid w:val="6AE43D6D"/>
    <w:rsid w:val="6B333AEC"/>
    <w:rsid w:val="6B6C6197"/>
    <w:rsid w:val="6BFF7183"/>
    <w:rsid w:val="6C19354C"/>
    <w:rsid w:val="6CE931BD"/>
    <w:rsid w:val="6D0257DA"/>
    <w:rsid w:val="6D0A36F2"/>
    <w:rsid w:val="6DA97D78"/>
    <w:rsid w:val="6DE74955"/>
    <w:rsid w:val="6E4224F5"/>
    <w:rsid w:val="6E573394"/>
    <w:rsid w:val="6E740745"/>
    <w:rsid w:val="6EAD21BF"/>
    <w:rsid w:val="6EF35130"/>
    <w:rsid w:val="6F1C0BDB"/>
    <w:rsid w:val="6F352D82"/>
    <w:rsid w:val="6F5E47A3"/>
    <w:rsid w:val="6FC078E5"/>
    <w:rsid w:val="704509C1"/>
    <w:rsid w:val="705C7D03"/>
    <w:rsid w:val="7079158C"/>
    <w:rsid w:val="70980188"/>
    <w:rsid w:val="7127166C"/>
    <w:rsid w:val="717B51BA"/>
    <w:rsid w:val="718A6651"/>
    <w:rsid w:val="72305957"/>
    <w:rsid w:val="72453989"/>
    <w:rsid w:val="728819D0"/>
    <w:rsid w:val="72C05B3A"/>
    <w:rsid w:val="72D95EEB"/>
    <w:rsid w:val="730114D3"/>
    <w:rsid w:val="730E33D2"/>
    <w:rsid w:val="733E6DC5"/>
    <w:rsid w:val="733F3BA1"/>
    <w:rsid w:val="735402C3"/>
    <w:rsid w:val="73B2313C"/>
    <w:rsid w:val="73C43C15"/>
    <w:rsid w:val="73D93DA0"/>
    <w:rsid w:val="73EC4FBF"/>
    <w:rsid w:val="754526AC"/>
    <w:rsid w:val="75653527"/>
    <w:rsid w:val="756722AD"/>
    <w:rsid w:val="75953045"/>
    <w:rsid w:val="75FD0222"/>
    <w:rsid w:val="76124539"/>
    <w:rsid w:val="766F725C"/>
    <w:rsid w:val="76BF646F"/>
    <w:rsid w:val="76CF057A"/>
    <w:rsid w:val="76DF0815"/>
    <w:rsid w:val="770A0384"/>
    <w:rsid w:val="771C4DF6"/>
    <w:rsid w:val="772E7150"/>
    <w:rsid w:val="775C1F10"/>
    <w:rsid w:val="77A6699A"/>
    <w:rsid w:val="78581280"/>
    <w:rsid w:val="792B4B56"/>
    <w:rsid w:val="7A013C4D"/>
    <w:rsid w:val="7B3C363D"/>
    <w:rsid w:val="7B9B6ED9"/>
    <w:rsid w:val="7C7D30F3"/>
    <w:rsid w:val="7C9F3284"/>
    <w:rsid w:val="7CA3658B"/>
    <w:rsid w:val="7D0F0FB9"/>
    <w:rsid w:val="7D1367C2"/>
    <w:rsid w:val="7D300C2D"/>
    <w:rsid w:val="7DA939D5"/>
    <w:rsid w:val="7E294F89"/>
    <w:rsid w:val="7E5B31DA"/>
    <w:rsid w:val="7EA0044B"/>
    <w:rsid w:val="7ECC4792"/>
    <w:rsid w:val="7F5027ED"/>
    <w:rsid w:val="7F6C211D"/>
    <w:rsid w:val="7F712D22"/>
    <w:rsid w:val="7F7A5DC4"/>
    <w:rsid w:val="7FAE0608"/>
    <w:rsid w:val="7FDC23D1"/>
    <w:rsid w:val="7FDC5C54"/>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qFormat/>
    <w:uiPriority w:val="0"/>
    <w:pPr>
      <w:spacing w:after="120"/>
      <w:ind w:left="420" w:leftChars="200"/>
    </w:pPr>
  </w:style>
  <w:style w:type="paragraph" w:styleId="4">
    <w:name w:val="toc 5"/>
    <w:basedOn w:val="1"/>
    <w:next w:val="1"/>
    <w:qFormat/>
    <w:uiPriority w:val="39"/>
    <w:pPr>
      <w:ind w:left="720"/>
      <w:jc w:val="left"/>
    </w:pPr>
    <w:rPr>
      <w:rFonts w:ascii="Times New Roman" w:hAnsi="Times New Roman" w:eastAsia="宋体" w:cs="Times New Roman"/>
      <w:sz w:val="18"/>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200" w:firstLineChars="200"/>
    </w:pPr>
  </w:style>
  <w:style w:type="character" w:styleId="11">
    <w:name w:val="page number"/>
    <w:basedOn w:val="12"/>
    <w:qFormat/>
    <w:uiPriority w:val="0"/>
  </w:style>
  <w:style w:type="character" w:customStyle="1" w:styleId="12">
    <w:name w:val="默认段落字体1"/>
    <w:qFormat/>
    <w:uiPriority w:val="0"/>
  </w:style>
  <w:style w:type="character" w:styleId="13">
    <w:name w:val="Hyperlink"/>
    <w:basedOn w:val="10"/>
    <w:qFormat/>
    <w:uiPriority w:val="0"/>
    <w:rPr>
      <w:color w:val="0000FF"/>
      <w:u w:val="single"/>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1750</Characters>
  <Lines>0</Lines>
  <Paragraphs>0</Paragraphs>
  <TotalTime>27</TotalTime>
  <ScaleCrop>false</ScaleCrop>
  <LinksUpToDate>false</LinksUpToDate>
  <CharactersWithSpaces>1783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郑文凯</cp:lastModifiedBy>
  <dcterms:modified xsi:type="dcterms:W3CDTF">2024-06-04T07:54:49Z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CB6BB832EFB94E3A96F1A3428A799A0E_13</vt:lpwstr>
  </property>
</Properties>
</file>