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312" w:beforeAutospacing="0" w:after="156" w:afterAutospacing="0" w:line="380" w:lineRule="exact"/>
        <w:ind w:firstLine="1662" w:firstLineChars="460"/>
        <w:jc w:val="center"/>
        <w:textAlignment w:val="baseline"/>
        <w:rPr>
          <w:rFonts w:hint="eastAsia" w:ascii="仿宋" w:hAnsi="仿宋" w:eastAsia="仿宋" w:cs="仿宋"/>
          <w:b/>
          <w:bCs/>
          <w:i w:val="0"/>
          <w:caps w:val="0"/>
          <w:spacing w:val="0"/>
          <w:w w:val="100"/>
          <w:sz w:val="36"/>
          <w:szCs w:val="36"/>
        </w:rPr>
      </w:pPr>
    </w:p>
    <w:p>
      <w:pPr>
        <w:ind w:firstLine="1084" w:firstLineChars="300"/>
        <w:rPr>
          <w:rFonts w:hint="eastAsia" w:eastAsia="仿宋"/>
          <w:u w:val="single"/>
          <w:lang w:val="en-US" w:eastAsia="zh-CN"/>
        </w:rPr>
      </w:pPr>
      <w:r>
        <w:rPr>
          <w:rFonts w:hint="eastAsia" w:ascii="仿宋" w:hAnsi="仿宋" w:eastAsia="仿宋" w:cs="仿宋"/>
          <w:b/>
          <w:bCs/>
          <w:i w:val="0"/>
          <w:caps w:val="0"/>
          <w:spacing w:val="0"/>
          <w:w w:val="100"/>
          <w:sz w:val="36"/>
          <w:szCs w:val="36"/>
        </w:rPr>
        <w:t>项目名称</w:t>
      </w:r>
      <w:bookmarkStart w:id="0" w:name="SOA_borndate1"/>
      <w:r>
        <w:rPr>
          <w:rFonts w:hint="eastAsia" w:ascii="仿宋" w:hAnsi="仿宋" w:eastAsia="仿宋" w:cs="仿宋"/>
          <w:b/>
          <w:bCs/>
          <w:i w:val="0"/>
          <w:caps w:val="0"/>
          <w:spacing w:val="0"/>
          <w:w w:val="100"/>
          <w:sz w:val="36"/>
          <w:szCs w:val="36"/>
          <w:u w:val="none"/>
          <w:lang w:val="en-US" w:eastAsia="zh-CN"/>
        </w:rPr>
        <w:t>：</w:t>
      </w:r>
      <w:r>
        <w:rPr>
          <w:rFonts w:hint="eastAsia" w:ascii="仿宋" w:hAnsi="仿宋" w:eastAsia="仿宋" w:cs="仿宋"/>
          <w:b/>
          <w:bCs/>
          <w:i w:val="0"/>
          <w:caps w:val="0"/>
          <w:spacing w:val="0"/>
          <w:w w:val="100"/>
          <w:sz w:val="36"/>
          <w:szCs w:val="36"/>
          <w:u w:val="single"/>
        </w:rPr>
        <w:t>雅安城投</w:t>
      </w:r>
      <w:r>
        <w:rPr>
          <w:rFonts w:hint="eastAsia" w:ascii="仿宋" w:hAnsi="仿宋" w:eastAsia="仿宋" w:cs="仿宋"/>
          <w:b/>
          <w:bCs/>
          <w:i w:val="0"/>
          <w:caps w:val="0"/>
          <w:spacing w:val="0"/>
          <w:w w:val="100"/>
          <w:sz w:val="36"/>
          <w:szCs w:val="36"/>
          <w:u w:val="single"/>
          <w:lang w:val="en-US" w:eastAsia="zh-CN"/>
        </w:rPr>
        <w:t>供应链</w:t>
      </w:r>
      <w:r>
        <w:rPr>
          <w:rFonts w:hint="eastAsia" w:ascii="仿宋" w:hAnsi="仿宋" w:eastAsia="仿宋" w:cs="仿宋"/>
          <w:b/>
          <w:bCs/>
          <w:i w:val="0"/>
          <w:caps w:val="0"/>
          <w:spacing w:val="0"/>
          <w:w w:val="100"/>
          <w:sz w:val="36"/>
          <w:szCs w:val="36"/>
          <w:u w:val="single"/>
        </w:rPr>
        <w:t>有限公司</w:t>
      </w:r>
      <w:r>
        <w:rPr>
          <w:rFonts w:hint="eastAsia" w:ascii="仿宋" w:hAnsi="仿宋" w:eastAsia="仿宋" w:cs="仿宋"/>
          <w:b/>
          <w:bCs/>
          <w:i w:val="0"/>
          <w:caps w:val="0"/>
          <w:spacing w:val="0"/>
          <w:w w:val="100"/>
          <w:sz w:val="36"/>
          <w:szCs w:val="36"/>
          <w:u w:val="single"/>
          <w:lang w:val="en-US" w:eastAsia="zh-CN"/>
        </w:rPr>
        <w:t>级配碎石采购</w:t>
      </w:r>
    </w:p>
    <w:p>
      <w:pPr>
        <w:spacing w:line="500" w:lineRule="exact"/>
        <w:ind w:left="2882" w:leftChars="684" w:hanging="1446" w:hangingChars="400"/>
        <w:rPr>
          <w:rFonts w:hint="default" w:ascii="仿宋" w:hAnsi="仿宋" w:eastAsia="仿宋" w:cs="仿宋"/>
          <w:b/>
          <w:bCs/>
          <w:i w:val="0"/>
          <w:caps w:val="0"/>
          <w:spacing w:val="0"/>
          <w:w w:val="100"/>
          <w:sz w:val="36"/>
          <w:szCs w:val="36"/>
          <w:u w:val="single"/>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rPr>
      </w:pPr>
    </w:p>
    <w:p>
      <w:pPr>
        <w:snapToGrid/>
        <w:spacing w:before="0" w:beforeAutospacing="0" w:after="0" w:afterAutospacing="0" w:line="240" w:lineRule="auto"/>
        <w:ind w:firstLine="1446" w:firstLineChars="400"/>
        <w:jc w:val="both"/>
        <w:textAlignment w:val="baseline"/>
        <w:rPr>
          <w:rFonts w:hint="default"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r>
        <w:rPr>
          <w:rFonts w:hint="eastAsia"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lang w:val="en-US" w:eastAsia="zh-CN"/>
        </w:rPr>
        <w:t>法定代表人或其委托代理人签字或盖章：</w:t>
      </w:r>
      <w:r>
        <w:rPr>
          <w:rFonts w:hint="eastAsia" w:ascii="仿宋" w:hAnsi="仿宋" w:eastAsia="仿宋" w:cs="仿宋"/>
          <w:b/>
          <w:bCs/>
          <w:i w:val="0"/>
          <w:caps w:val="0"/>
          <w:spacing w:val="0"/>
          <w:w w:val="100"/>
          <w:sz w:val="36"/>
          <w:szCs w:val="36"/>
          <w:u w:val="single"/>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（1）响应函   </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（7）相关业绩证明（非实质性响应）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5"/>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color w:val="000000"/>
          <w:sz w:val="28"/>
          <w:szCs w:val="28"/>
          <w:lang w:val="en-US" w:eastAsia="zh-CN"/>
        </w:rPr>
        <w:t>或</w:t>
      </w:r>
      <w:r>
        <w:rPr>
          <w:rFonts w:hint="eastAsia" w:ascii="仿宋" w:hAnsi="仿宋" w:eastAsia="仿宋" w:cs="仿宋"/>
          <w:color w:val="000000"/>
          <w:sz w:val="28"/>
          <w:szCs w:val="28"/>
        </w:rPr>
        <w:t>盖单）</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highlight w:val="none"/>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bookmarkStart w:id="1" w:name="_Toc5385"/>
      <w:r>
        <w:rPr>
          <w:rFonts w:hint="eastAsia" w:ascii="仿宋" w:hAnsi="仿宋" w:eastAsia="仿宋" w:cs="仿宋"/>
          <w:color w:val="000000"/>
          <w:sz w:val="28"/>
          <w:szCs w:val="28"/>
          <w:lang w:eastAsia="zh-CN"/>
        </w:rPr>
        <w:t>投标人</w:t>
      </w:r>
      <w:r>
        <w:rPr>
          <w:rFonts w:hint="eastAsia" w:ascii="仿宋" w:hAnsi="仿宋" w:eastAsia="仿宋" w:cs="仿宋"/>
          <w:color w:val="000000"/>
          <w:sz w:val="28"/>
          <w:szCs w:val="28"/>
        </w:rPr>
        <w:t>应是经国家工商行政管理部门登记注册，并具有完成本项目供货能力的具有独立的法人资格并持有合法有效的营业执照</w:t>
      </w:r>
      <w:bookmarkEnd w:id="1"/>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（7）本项目参加招投标活动的投标人在前三年内不得具有行贿犯罪记录。</w:t>
      </w:r>
    </w:p>
    <w:p>
      <w:pPr>
        <w:pageBreakBefore w:val="0"/>
        <w:kinsoku/>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（8）未被列入失信被执行人。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我</w:t>
      </w:r>
      <w:r>
        <w:rPr>
          <w:rFonts w:hint="eastAsia" w:ascii="仿宋" w:hAnsi="仿宋" w:eastAsia="仿宋" w:cs="仿宋"/>
          <w:color w:val="000000"/>
          <w:sz w:val="28"/>
          <w:szCs w:val="28"/>
        </w:rPr>
        <w:t>公司对上述承诺的</w:t>
      </w:r>
      <w:r>
        <w:rPr>
          <w:rFonts w:hint="eastAsia" w:ascii="仿宋" w:hAnsi="仿宋" w:eastAsia="仿宋" w:cs="仿宋"/>
          <w:color w:val="000000"/>
          <w:sz w:val="28"/>
          <w:szCs w:val="28"/>
          <w:lang w:val="en-US" w:eastAsia="zh-CN"/>
        </w:rPr>
        <w:t>内容事项</w:t>
      </w:r>
      <w:r>
        <w:rPr>
          <w:rFonts w:hint="eastAsia" w:ascii="仿宋" w:hAnsi="仿宋" w:eastAsia="仿宋" w:cs="仿宋"/>
          <w:color w:val="000000"/>
          <w:sz w:val="28"/>
          <w:szCs w:val="28"/>
        </w:rPr>
        <w:t>真实性负责，如经查实上述承诺的内容事项存在虚假，将自行承担由</w:t>
      </w:r>
      <w:r>
        <w:rPr>
          <w:rFonts w:hint="eastAsia" w:ascii="仿宋" w:eastAsia="仿宋" w:cs="仿宋"/>
          <w:color w:val="000000"/>
          <w:sz w:val="28"/>
          <w:szCs w:val="28"/>
          <w:lang w:bidi="ar-SA"/>
        </w:rPr>
        <w:t>此带来的一切后果（如取消投标中标资格、没收保证金、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color w:val="000000"/>
          <w:sz w:val="28"/>
          <w:szCs w:val="28"/>
          <w:lang w:val="en-US" w:eastAsia="zh-CN"/>
        </w:rPr>
        <w:t>或</w:t>
      </w:r>
      <w:r>
        <w:rPr>
          <w:rFonts w:hint="eastAsia" w:ascii="仿宋" w:hAnsi="仿宋" w:eastAsia="仿宋" w:cs="仿宋"/>
          <w:color w:val="000000"/>
          <w:sz w:val="28"/>
          <w:szCs w:val="28"/>
        </w:rPr>
        <w:t>盖单）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法定代表人或其代理人签字</w:t>
      </w:r>
      <w:r>
        <w:rPr>
          <w:rFonts w:hint="eastAsia" w:ascii="仿宋" w:hAnsi="仿宋" w:eastAsia="仿宋" w:cs="仿宋"/>
          <w:color w:val="000000"/>
          <w:sz w:val="28"/>
          <w:szCs w:val="28"/>
          <w:lang w:val="en-US" w:eastAsia="zh-CN"/>
        </w:rPr>
        <w:t>或</w:t>
      </w:r>
      <w:r>
        <w:rPr>
          <w:rFonts w:hint="eastAsia" w:ascii="仿宋" w:hAnsi="仿宋" w:eastAsia="仿宋" w:cs="仿宋"/>
          <w:color w:val="000000"/>
          <w:sz w:val="28"/>
          <w:szCs w:val="28"/>
        </w:rPr>
        <w:t>盖单：</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rPr>
      </w:pPr>
      <w:r>
        <w:rPr>
          <w:rFonts w:hint="eastAsia" w:ascii="仿宋" w:hAnsi="仿宋" w:eastAsia="仿宋" w:cs="仿宋"/>
          <w:color w:val="000000"/>
          <w:sz w:val="28"/>
          <w:szCs w:val="28"/>
        </w:rPr>
        <w:t>（注意：适用于法人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color w:val="000000"/>
          <w:sz w:val="28"/>
          <w:szCs w:val="28"/>
          <w:lang w:val="en-US" w:eastAsia="zh-CN"/>
        </w:rPr>
        <w:t>或</w:t>
      </w:r>
      <w:r>
        <w:rPr>
          <w:rFonts w:hint="eastAsia" w:ascii="仿宋" w:hAnsi="仿宋" w:eastAsia="仿宋" w:cs="仿宋"/>
          <w:color w:val="000000"/>
          <w:sz w:val="28"/>
          <w:szCs w:val="28"/>
        </w:rPr>
        <w:t>盖单）</w:t>
      </w:r>
    </w:p>
    <w:p>
      <w:pPr>
        <w:pageBreakBefore w:val="0"/>
        <w:kinsoku/>
        <w:overflowPunct/>
        <w:topLinePunct w:val="0"/>
        <w:autoSpaceDE/>
        <w:autoSpaceDN/>
        <w:bidi w:val="0"/>
        <w:adjustRightInd/>
        <w:snapToGrid/>
        <w:spacing w:line="560" w:lineRule="exact"/>
        <w:ind w:right="560" w:firstLine="560" w:firstLineChars="200"/>
        <w:jc w:val="righ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color w:val="000000"/>
          <w:sz w:val="28"/>
          <w:szCs w:val="28"/>
          <w:lang w:val="en-US" w:eastAsia="zh-CN"/>
        </w:rPr>
        <w:t>或</w:t>
      </w:r>
      <w:r>
        <w:rPr>
          <w:rFonts w:hint="eastAsia" w:ascii="仿宋" w:hAnsi="仿宋" w:eastAsia="仿宋" w:cs="仿宋"/>
          <w:color w:val="000000"/>
          <w:sz w:val="28"/>
          <w:szCs w:val="28"/>
        </w:rPr>
        <w:t>盖单）</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（注意：适用于委托人投标）</w:t>
      </w: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w:t>
      </w:r>
    </w:p>
    <w:tbl>
      <w:tblPr>
        <w:tblStyle w:val="10"/>
        <w:tblpPr w:leftFromText="180" w:rightFromText="180" w:vertAnchor="text" w:horzAnchor="page" w:tblpX="794" w:tblpY="483"/>
        <w:tblOverlap w:val="never"/>
        <w:tblW w:w="10795" w:type="dxa"/>
        <w:tblInd w:w="0" w:type="dxa"/>
        <w:tblLayout w:type="fixed"/>
        <w:tblCellMar>
          <w:top w:w="0" w:type="dxa"/>
          <w:left w:w="0" w:type="dxa"/>
          <w:bottom w:w="0" w:type="dxa"/>
          <w:right w:w="0" w:type="dxa"/>
        </w:tblCellMar>
      </w:tblPr>
      <w:tblGrid>
        <w:gridCol w:w="538"/>
        <w:gridCol w:w="1016"/>
        <w:gridCol w:w="2291"/>
        <w:gridCol w:w="586"/>
        <w:gridCol w:w="750"/>
        <w:gridCol w:w="1078"/>
        <w:gridCol w:w="1936"/>
        <w:gridCol w:w="1596"/>
        <w:gridCol w:w="1004"/>
      </w:tblGrid>
      <w:tr>
        <w:tblPrEx>
          <w:tblCellMar>
            <w:top w:w="0" w:type="dxa"/>
            <w:left w:w="0" w:type="dxa"/>
            <w:bottom w:w="0" w:type="dxa"/>
            <w:right w:w="0" w:type="dxa"/>
          </w:tblCellMar>
        </w:tblPrEx>
        <w:trPr>
          <w:trHeight w:val="1039" w:hRule="atLeast"/>
        </w:trPr>
        <w:tc>
          <w:tcPr>
            <w:tcW w:w="538"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01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材料</w:t>
            </w:r>
          </w:p>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名称</w:t>
            </w:r>
          </w:p>
        </w:tc>
        <w:tc>
          <w:tcPr>
            <w:tcW w:w="2291"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val="en-US" w:eastAsia="zh-CN"/>
              </w:rPr>
            </w:pPr>
            <w:r>
              <w:rPr>
                <w:rFonts w:hint="eastAsia" w:ascii="仿宋" w:hAnsi="仿宋" w:eastAsia="仿宋" w:cs="仿宋"/>
                <w:b/>
                <w:color w:val="000000"/>
                <w:kern w:val="0"/>
                <w:sz w:val="22"/>
                <w:szCs w:val="22"/>
                <w:lang w:bidi="ar"/>
              </w:rPr>
              <w:t>规格</w:t>
            </w:r>
            <w:r>
              <w:rPr>
                <w:rFonts w:hint="eastAsia" w:ascii="仿宋" w:hAnsi="仿宋" w:eastAsia="仿宋" w:cs="仿宋"/>
                <w:b/>
                <w:color w:val="000000"/>
                <w:kern w:val="0"/>
                <w:sz w:val="22"/>
                <w:szCs w:val="22"/>
                <w:lang w:val="en-US" w:eastAsia="zh-CN" w:bidi="ar"/>
              </w:rPr>
              <w:t>参数</w:t>
            </w:r>
          </w:p>
        </w:tc>
        <w:tc>
          <w:tcPr>
            <w:tcW w:w="58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单位</w:t>
            </w:r>
          </w:p>
        </w:tc>
        <w:tc>
          <w:tcPr>
            <w:tcW w:w="75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数量</w:t>
            </w:r>
          </w:p>
          <w:p>
            <w:pPr>
              <w:widowControl/>
              <w:tabs>
                <w:tab w:val="left" w:pos="459"/>
              </w:tabs>
              <w:jc w:val="center"/>
              <w:textAlignment w:val="center"/>
              <w:rPr>
                <w:rFonts w:hint="default" w:ascii="仿宋" w:hAnsi="仿宋" w:eastAsia="仿宋" w:cs="仿宋"/>
                <w:b/>
                <w:color w:val="000000"/>
                <w:kern w:val="0"/>
                <w:sz w:val="22"/>
                <w:szCs w:val="22"/>
                <w:lang w:val="en-US" w:eastAsia="zh-CN" w:bidi="ar"/>
              </w:rPr>
            </w:pPr>
          </w:p>
        </w:tc>
        <w:tc>
          <w:tcPr>
            <w:tcW w:w="107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不</w:t>
            </w:r>
            <w:r>
              <w:rPr>
                <w:rFonts w:hint="eastAsia" w:ascii="仿宋" w:hAnsi="仿宋" w:eastAsia="仿宋" w:cs="仿宋"/>
                <w:b/>
                <w:color w:val="000000"/>
                <w:kern w:val="0"/>
                <w:sz w:val="22"/>
                <w:szCs w:val="22"/>
                <w:lang w:bidi="ar"/>
              </w:rPr>
              <w:t>含税</w:t>
            </w:r>
            <w:r>
              <w:rPr>
                <w:rFonts w:hint="eastAsia" w:ascii="仿宋" w:hAnsi="仿宋" w:eastAsia="仿宋" w:cs="仿宋"/>
                <w:b/>
                <w:color w:val="000000"/>
                <w:kern w:val="0"/>
                <w:sz w:val="22"/>
                <w:szCs w:val="22"/>
                <w:lang w:val="en-US" w:eastAsia="zh-CN" w:bidi="ar"/>
              </w:rPr>
              <w:t xml:space="preserve">控制单价  </w:t>
            </w:r>
          </w:p>
          <w:p>
            <w:pPr>
              <w:widowControl/>
              <w:jc w:val="center"/>
              <w:textAlignment w:val="center"/>
              <w:rPr>
                <w:rFonts w:hint="eastAsia" w:ascii="仿宋" w:hAnsi="仿宋" w:eastAsia="仿宋" w:cs="仿宋"/>
                <w:b/>
                <w:color w:val="000000"/>
                <w:sz w:val="22"/>
                <w:szCs w:val="22"/>
                <w:lang w:val="en-US" w:eastAsia="zh-CN"/>
              </w:rPr>
            </w:pPr>
            <w:r>
              <w:rPr>
                <w:rFonts w:hint="eastAsia" w:ascii="仿宋" w:hAnsi="仿宋" w:eastAsia="仿宋" w:cs="仿宋"/>
                <w:b/>
                <w:color w:val="000000"/>
                <w:kern w:val="0"/>
                <w:sz w:val="22"/>
                <w:szCs w:val="22"/>
                <w:lang w:bidi="ar"/>
              </w:rPr>
              <w:t>（元</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bidi="ar"/>
              </w:rPr>
              <w:t>）</w:t>
            </w:r>
          </w:p>
        </w:tc>
        <w:tc>
          <w:tcPr>
            <w:tcW w:w="1936"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 xml:space="preserve">不含税到场单价        </w:t>
            </w:r>
            <w:r>
              <w:rPr>
                <w:rFonts w:hint="eastAsia" w:ascii="仿宋" w:hAnsi="仿宋" w:eastAsia="仿宋" w:cs="仿宋"/>
                <w:b/>
                <w:color w:val="000000"/>
                <w:kern w:val="0"/>
                <w:sz w:val="22"/>
                <w:szCs w:val="22"/>
                <w:lang w:bidi="ar"/>
              </w:rPr>
              <w:t>（元</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bidi="ar"/>
              </w:rPr>
              <w:t>）</w:t>
            </w:r>
          </w:p>
        </w:tc>
        <w:tc>
          <w:tcPr>
            <w:tcW w:w="15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 xml:space="preserve">不含税到场总价        </w:t>
            </w:r>
            <w:r>
              <w:rPr>
                <w:rFonts w:hint="eastAsia" w:ascii="仿宋" w:hAnsi="仿宋" w:eastAsia="仿宋" w:cs="仿宋"/>
                <w:b/>
                <w:color w:val="000000"/>
                <w:kern w:val="0"/>
                <w:sz w:val="22"/>
                <w:szCs w:val="22"/>
                <w:lang w:bidi="ar"/>
              </w:rPr>
              <w:t>（元</w:t>
            </w:r>
            <w:r>
              <w:rPr>
                <w:rFonts w:hint="eastAsia" w:ascii="仿宋" w:hAnsi="仿宋" w:eastAsia="仿宋" w:cs="仿宋"/>
                <w:b/>
                <w:color w:val="000000"/>
                <w:kern w:val="0"/>
                <w:sz w:val="22"/>
                <w:szCs w:val="22"/>
                <w:lang w:val="en-US" w:eastAsia="zh-CN" w:bidi="ar"/>
              </w:rPr>
              <w:t>/吨</w:t>
            </w:r>
            <w:r>
              <w:rPr>
                <w:rFonts w:hint="eastAsia" w:ascii="仿宋" w:hAnsi="仿宋" w:eastAsia="仿宋" w:cs="仿宋"/>
                <w:b/>
                <w:color w:val="000000"/>
                <w:kern w:val="0"/>
                <w:sz w:val="22"/>
                <w:szCs w:val="22"/>
                <w:lang w:bidi="ar"/>
              </w:rPr>
              <w:t>）</w:t>
            </w:r>
          </w:p>
        </w:tc>
        <w:tc>
          <w:tcPr>
            <w:tcW w:w="10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sz w:val="22"/>
                <w:szCs w:val="22"/>
              </w:rPr>
              <w:t>备注</w:t>
            </w:r>
          </w:p>
          <w:p>
            <w:pPr>
              <w:widowControl/>
              <w:jc w:val="center"/>
              <w:textAlignment w:val="center"/>
              <w:rPr>
                <w:rFonts w:hint="eastAsia" w:ascii="仿宋" w:hAnsi="仿宋" w:eastAsia="仿宋" w:cs="仿宋"/>
                <w:b/>
                <w:color w:val="000000"/>
                <w:sz w:val="22"/>
                <w:szCs w:val="22"/>
                <w:lang w:eastAsia="zh-CN"/>
              </w:rPr>
            </w:pPr>
          </w:p>
        </w:tc>
      </w:tr>
      <w:tr>
        <w:tblPrEx>
          <w:tblCellMar>
            <w:top w:w="0" w:type="dxa"/>
            <w:left w:w="0" w:type="dxa"/>
            <w:bottom w:w="0" w:type="dxa"/>
            <w:right w:w="0" w:type="dxa"/>
          </w:tblCellMar>
        </w:tblPrEx>
        <w:trPr>
          <w:trHeight w:val="1049" w:hRule="atLeast"/>
        </w:trPr>
        <w:tc>
          <w:tcPr>
            <w:tcW w:w="538"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1</w:t>
            </w:r>
          </w:p>
        </w:tc>
        <w:tc>
          <w:tcPr>
            <w:tcW w:w="101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bCs w:val="0"/>
                <w:color w:val="000000"/>
                <w:sz w:val="24"/>
                <w:szCs w:val="24"/>
                <w:u w:val="none"/>
                <w:lang w:val="en-US" w:eastAsia="zh-CN"/>
              </w:rPr>
              <w:t>级配碎石</w:t>
            </w:r>
          </w:p>
        </w:tc>
        <w:tc>
          <w:tcPr>
            <w:tcW w:w="2291"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1-3cm</w:t>
            </w:r>
            <w:bookmarkStart w:id="2" w:name="_GoBack"/>
            <w:bookmarkEnd w:id="2"/>
            <w:r>
              <w:rPr>
                <w:rFonts w:hint="eastAsia" w:ascii="仿宋" w:hAnsi="仿宋" w:eastAsia="仿宋" w:cs="仿宋"/>
                <w:b/>
                <w:color w:val="000000"/>
                <w:kern w:val="0"/>
                <w:sz w:val="22"/>
                <w:szCs w:val="22"/>
                <w:lang w:val="en-US" w:eastAsia="zh-CN" w:bidi="ar"/>
              </w:rPr>
              <w:t>碎石50%</w:t>
            </w:r>
          </w:p>
          <w:p>
            <w:pPr>
              <w:widowControl/>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粒径4mm-6mm米石25%</w:t>
            </w:r>
          </w:p>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机制中粗砂25%</w:t>
            </w:r>
          </w:p>
        </w:tc>
        <w:tc>
          <w:tcPr>
            <w:tcW w:w="586"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吨</w:t>
            </w:r>
          </w:p>
        </w:tc>
        <w:tc>
          <w:tcPr>
            <w:tcW w:w="75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tabs>
                <w:tab w:val="left" w:pos="459"/>
              </w:tabs>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16000</w:t>
            </w:r>
          </w:p>
        </w:tc>
        <w:tc>
          <w:tcPr>
            <w:tcW w:w="107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 w:hAnsi="仿宋" w:eastAsia="仿宋" w:cs="仿宋"/>
                <w:b/>
                <w:color w:val="000000"/>
                <w:kern w:val="0"/>
                <w:sz w:val="22"/>
                <w:szCs w:val="22"/>
                <w:lang w:val="en-US" w:eastAsia="zh-CN" w:bidi="ar"/>
              </w:rPr>
            </w:pPr>
            <w:r>
              <w:rPr>
                <w:rFonts w:hint="eastAsia" w:ascii="仿宋" w:hAnsi="仿宋" w:eastAsia="仿宋" w:cs="仿宋"/>
                <w:b/>
                <w:color w:val="000000"/>
                <w:kern w:val="0"/>
                <w:sz w:val="22"/>
                <w:szCs w:val="22"/>
                <w:lang w:val="en-US" w:eastAsia="zh-CN" w:bidi="ar"/>
              </w:rPr>
              <w:t>60</w:t>
            </w:r>
          </w:p>
        </w:tc>
        <w:tc>
          <w:tcPr>
            <w:tcW w:w="1936"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kern w:val="0"/>
                <w:sz w:val="22"/>
                <w:szCs w:val="22"/>
                <w:lang w:val="en-US" w:eastAsia="zh-CN" w:bidi="ar"/>
              </w:rPr>
            </w:pPr>
          </w:p>
        </w:tc>
        <w:tc>
          <w:tcPr>
            <w:tcW w:w="15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eastAsia="zh-CN"/>
              </w:rPr>
            </w:pPr>
          </w:p>
        </w:tc>
        <w:tc>
          <w:tcPr>
            <w:tcW w:w="10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 w:val="22"/>
                <w:szCs w:val="22"/>
                <w:lang w:eastAsia="zh-CN"/>
              </w:rPr>
            </w:pPr>
          </w:p>
        </w:tc>
      </w:tr>
      <w:tr>
        <w:tblPrEx>
          <w:tblCellMar>
            <w:top w:w="0" w:type="dxa"/>
            <w:left w:w="0" w:type="dxa"/>
            <w:bottom w:w="0" w:type="dxa"/>
            <w:right w:w="0" w:type="dxa"/>
          </w:tblCellMar>
        </w:tblPrEx>
        <w:trPr>
          <w:trHeight w:val="1049" w:hRule="atLeast"/>
        </w:trPr>
        <w:tc>
          <w:tcPr>
            <w:tcW w:w="10795" w:type="dxa"/>
            <w:gridSpan w:val="9"/>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napToGrid/>
              <w:spacing w:before="0" w:beforeAutospacing="0" w:after="0" w:afterAutospacing="0" w:line="240" w:lineRule="auto"/>
              <w:jc w:val="both"/>
              <w:textAlignment w:val="baseline"/>
              <w:rPr>
                <w:rFonts w:hint="eastAsia" w:ascii="仿宋" w:hAnsi="仿宋" w:eastAsia="仿宋" w:cs="仿宋"/>
                <w:b/>
                <w:color w:val="000000"/>
                <w:sz w:val="22"/>
                <w:szCs w:val="22"/>
                <w:lang w:eastAsia="zh-CN"/>
              </w:rPr>
            </w:pPr>
            <w:r>
              <w:rPr>
                <w:rFonts w:hint="eastAsia" w:ascii="仿宋" w:hAnsi="仿宋" w:eastAsia="仿宋" w:cs="仿宋"/>
                <w:i w:val="0"/>
                <w:iCs w:val="0"/>
                <w:color w:val="000000"/>
                <w:kern w:val="0"/>
                <w:sz w:val="22"/>
                <w:szCs w:val="22"/>
                <w:u w:val="none"/>
                <w:lang w:val="en-US" w:eastAsia="zh-CN" w:bidi="ar"/>
              </w:rPr>
              <w:t>注：</w:t>
            </w:r>
            <w:r>
              <w:rPr>
                <w:rFonts w:hint="eastAsia" w:ascii="仿宋" w:hAnsi="仿宋" w:eastAsia="仿宋" w:cs="仿宋"/>
                <w:b w:val="0"/>
                <w:bCs/>
                <w:color w:val="000000"/>
                <w:sz w:val="24"/>
                <w:szCs w:val="24"/>
                <w:lang w:val="en-US" w:eastAsia="zh-CN"/>
              </w:rPr>
              <w:t>1、报价为材料到场固定不含税单价，包含但不限于材料费、运杂费、管理费、利润、安全风险费用、服务费、上下车费、垫资所需的资金占用利息费、售后服务费等抵达甲方指定地点的所有费用）。不论任何因素，在完成末次结算前，甲方除应付货款外，不需再支付其他费用。2、付款方式：月付银行转账</w:t>
            </w:r>
            <w:r>
              <w:rPr>
                <w:rFonts w:hint="eastAsia" w:ascii="仿宋" w:hAnsi="仿宋" w:eastAsia="仿宋" w:cs="仿宋"/>
                <w:b w:val="0"/>
                <w:bCs/>
                <w:color w:val="auto"/>
                <w:sz w:val="24"/>
                <w:szCs w:val="24"/>
                <w:lang w:val="en-US" w:eastAsia="zh-CN"/>
              </w:rPr>
              <w:t>70%</w:t>
            </w:r>
            <w:r>
              <w:rPr>
                <w:rFonts w:hint="eastAsia" w:ascii="仿宋" w:hAnsi="仿宋" w:eastAsia="仿宋" w:cs="仿宋"/>
                <w:b w:val="0"/>
                <w:bCs/>
                <w:color w:val="auto"/>
                <w:sz w:val="24"/>
                <w:szCs w:val="24"/>
                <w:u w:val="none"/>
                <w:lang w:val="en-US" w:eastAsia="zh-CN"/>
              </w:rPr>
              <w:t>，剩余未结算的30%货款由下一次结清（滚动支付），以此类推，节假日顺延</w:t>
            </w:r>
            <w:r>
              <w:rPr>
                <w:rFonts w:hint="eastAsia" w:ascii="仿宋" w:hAnsi="仿宋" w:eastAsia="仿宋" w:cs="仿宋"/>
                <w:b w:val="0"/>
                <w:bCs/>
                <w:color w:val="000000"/>
                <w:sz w:val="24"/>
                <w:szCs w:val="24"/>
                <w:lang w:val="en-US" w:eastAsia="zh-CN"/>
              </w:rPr>
              <w:t>。3.送货地点：</w:t>
            </w:r>
            <w:r>
              <w:rPr>
                <w:rFonts w:hint="eastAsia" w:ascii="仿宋" w:hAnsi="仿宋" w:eastAsia="仿宋" w:cs="仿宋"/>
                <w:b w:val="0"/>
                <w:bCs w:val="0"/>
                <w:color w:val="000000"/>
                <w:kern w:val="1"/>
                <w:sz w:val="24"/>
                <w:szCs w:val="24"/>
                <w:u w:val="none"/>
                <w:lang w:val="en-US" w:eastAsia="zh-CN" w:bidi="ar-SA"/>
              </w:rPr>
              <w:t>雅安市草坝镇</w:t>
            </w:r>
            <w:r>
              <w:rPr>
                <w:rFonts w:hint="eastAsia" w:ascii="仿宋" w:hAnsi="仿宋" w:eastAsia="仿宋" w:cs="仿宋"/>
                <w:b w:val="0"/>
                <w:bCs w:val="0"/>
                <w:color w:val="000000"/>
                <w:sz w:val="24"/>
                <w:szCs w:val="24"/>
                <w:lang w:val="en-US" w:eastAsia="zh-CN"/>
              </w:rPr>
              <w:t>。4、最高限价总价（不含税）</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u w:val="single"/>
                <w:lang w:val="en-US" w:eastAsia="zh-CN"/>
              </w:rPr>
              <w:t>960000.00</w:t>
            </w:r>
            <w:r>
              <w:rPr>
                <w:rFonts w:hint="eastAsia" w:ascii="仿宋" w:hAnsi="仿宋" w:eastAsia="仿宋" w:cs="仿宋"/>
                <w:b w:val="0"/>
                <w:bCs w:val="0"/>
                <w:color w:val="000000"/>
                <w:sz w:val="24"/>
                <w:szCs w:val="24"/>
                <w:u w:val="none"/>
                <w:lang w:val="en-US" w:eastAsia="zh-CN"/>
              </w:rPr>
              <w:t>元</w:t>
            </w:r>
            <w:r>
              <w:rPr>
                <w:rFonts w:hint="eastAsia" w:ascii="仿宋" w:hAnsi="仿宋" w:eastAsia="仿宋" w:cs="仿宋"/>
                <w:b w:val="0"/>
                <w:bCs w:val="0"/>
                <w:color w:val="000000"/>
                <w:sz w:val="24"/>
                <w:szCs w:val="24"/>
                <w:lang w:val="en-US" w:eastAsia="zh-CN"/>
              </w:rPr>
              <w:t>。竞价单位自</w:t>
            </w:r>
            <w:r>
              <w:rPr>
                <w:rFonts w:hint="eastAsia" w:ascii="仿宋" w:hAnsi="仿宋" w:eastAsia="仿宋" w:cs="仿宋"/>
                <w:b w:val="0"/>
                <w:bCs/>
                <w:color w:val="000000"/>
                <w:sz w:val="24"/>
                <w:szCs w:val="24"/>
                <w:lang w:val="en-US" w:eastAsia="zh-CN"/>
              </w:rPr>
              <w:t>主报价，投标报价不得超过最高限价。超过最高限价,其响应文件按无效处理。8、</w:t>
            </w:r>
            <w:r>
              <w:rPr>
                <w:rFonts w:hint="eastAsia" w:ascii="仿宋" w:hAnsi="仿宋" w:eastAsia="仿宋" w:cs="仿宋"/>
                <w:b w:val="0"/>
                <w:bCs/>
                <w:color w:val="000000"/>
                <w:sz w:val="24"/>
                <w:szCs w:val="24"/>
              </w:rPr>
              <w:t>报价必须按照</w:t>
            </w:r>
            <w:r>
              <w:rPr>
                <w:rFonts w:hint="eastAsia" w:ascii="仿宋" w:hAnsi="仿宋" w:eastAsia="仿宋" w:cs="仿宋"/>
                <w:b w:val="0"/>
                <w:bCs/>
                <w:color w:val="000000"/>
                <w:sz w:val="24"/>
                <w:szCs w:val="24"/>
                <w:lang w:val="en-US" w:eastAsia="zh-CN"/>
              </w:rPr>
              <w:t>采购人</w:t>
            </w:r>
            <w:r>
              <w:rPr>
                <w:rFonts w:hint="eastAsia" w:ascii="仿宋" w:hAnsi="仿宋" w:eastAsia="仿宋" w:cs="仿宋"/>
                <w:b w:val="0"/>
                <w:bCs/>
                <w:color w:val="000000"/>
                <w:sz w:val="24"/>
                <w:szCs w:val="24"/>
              </w:rPr>
              <w:t>提供的</w:t>
            </w:r>
            <w:r>
              <w:rPr>
                <w:rFonts w:hint="eastAsia" w:ascii="仿宋" w:hAnsi="仿宋" w:eastAsia="仿宋" w:cs="仿宋"/>
                <w:b w:val="0"/>
                <w:bCs/>
                <w:color w:val="000000"/>
                <w:sz w:val="24"/>
                <w:szCs w:val="24"/>
                <w:lang w:val="en-US" w:eastAsia="zh-CN"/>
              </w:rPr>
              <w:t>报价清单</w:t>
            </w:r>
            <w:r>
              <w:rPr>
                <w:rFonts w:hint="eastAsia" w:ascii="仿宋" w:hAnsi="仿宋" w:eastAsia="仿宋" w:cs="仿宋"/>
                <w:b w:val="0"/>
                <w:bCs/>
                <w:color w:val="000000"/>
                <w:sz w:val="24"/>
                <w:szCs w:val="24"/>
              </w:rPr>
              <w:t>及其附件要求报价，</w:t>
            </w:r>
            <w:r>
              <w:rPr>
                <w:rFonts w:hint="eastAsia" w:ascii="仿宋" w:hAnsi="仿宋" w:eastAsia="仿宋" w:cs="仿宋"/>
                <w:b w:val="0"/>
                <w:bCs/>
                <w:color w:val="000000"/>
                <w:sz w:val="24"/>
                <w:szCs w:val="24"/>
                <w:lang w:val="en-US" w:eastAsia="zh-CN"/>
              </w:rPr>
              <w:t>竞价</w:t>
            </w:r>
            <w:r>
              <w:rPr>
                <w:rFonts w:hint="eastAsia" w:ascii="仿宋" w:hAnsi="仿宋" w:eastAsia="仿宋" w:cs="仿宋"/>
                <w:b w:val="0"/>
                <w:bCs/>
                <w:color w:val="000000"/>
                <w:sz w:val="24"/>
                <w:szCs w:val="24"/>
              </w:rPr>
              <w:t>单位私自变更内容，甲方</w:t>
            </w:r>
            <w:r>
              <w:rPr>
                <w:rFonts w:hint="eastAsia" w:ascii="仿宋" w:hAnsi="仿宋" w:eastAsia="仿宋" w:cs="仿宋"/>
                <w:b w:val="0"/>
                <w:bCs/>
                <w:color w:val="000000"/>
                <w:sz w:val="24"/>
                <w:szCs w:val="24"/>
                <w:lang w:val="en-US" w:eastAsia="zh-CN"/>
              </w:rPr>
              <w:t>可</w:t>
            </w:r>
            <w:r>
              <w:rPr>
                <w:rFonts w:hint="eastAsia" w:ascii="仿宋" w:hAnsi="仿宋" w:eastAsia="仿宋" w:cs="仿宋"/>
                <w:b w:val="0"/>
                <w:bCs/>
                <w:color w:val="000000"/>
                <w:sz w:val="24"/>
                <w:szCs w:val="24"/>
              </w:rPr>
              <w:t>有权拒绝</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甲方认可的除外</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p>
        </w:tc>
      </w:tr>
      <w:tr>
        <w:tblPrEx>
          <w:tblCellMar>
            <w:top w:w="0" w:type="dxa"/>
            <w:left w:w="0" w:type="dxa"/>
            <w:bottom w:w="0" w:type="dxa"/>
            <w:right w:w="0" w:type="dxa"/>
          </w:tblCellMar>
        </w:tblPrEx>
        <w:trPr>
          <w:trHeight w:val="481" w:hRule="atLeast"/>
        </w:trPr>
        <w:tc>
          <w:tcPr>
            <w:tcW w:w="10795" w:type="dxa"/>
            <w:gridSpan w:val="9"/>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both"/>
              <w:textAlignment w:val="center"/>
              <w:rPr>
                <w:rFonts w:hint="eastAsia" w:ascii="仿宋" w:hAnsi="仿宋" w:eastAsia="仿宋" w:cs="仿宋"/>
                <w:b/>
                <w:color w:val="000000"/>
                <w:sz w:val="22"/>
                <w:szCs w:val="22"/>
                <w:lang w:eastAsia="zh-CN"/>
              </w:rPr>
            </w:pPr>
            <w:r>
              <w:rPr>
                <w:rFonts w:hint="eastAsia" w:ascii="仿宋" w:hAnsi="仿宋" w:eastAsia="仿宋" w:cs="仿宋"/>
                <w:i w:val="0"/>
                <w:iCs w:val="0"/>
                <w:color w:val="000000"/>
                <w:kern w:val="0"/>
                <w:sz w:val="22"/>
                <w:szCs w:val="22"/>
                <w:u w:val="none"/>
                <w:lang w:val="en-US" w:eastAsia="zh-CN" w:bidi="ar"/>
              </w:rPr>
              <w:t>供应商名称：                              联系人；                    联系电话：</w:t>
            </w:r>
          </w:p>
        </w:tc>
      </w:tr>
    </w:tbl>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相关业绩证明（若有）</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MzBlZDhlYWNkNTU2NTcxY2QwN2NmMDM4NGI1NzY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B65C3"/>
    <w:rsid w:val="00FD1F1D"/>
    <w:rsid w:val="00FF5006"/>
    <w:rsid w:val="035E2A3D"/>
    <w:rsid w:val="03701C7C"/>
    <w:rsid w:val="03F01582"/>
    <w:rsid w:val="05B576FE"/>
    <w:rsid w:val="080A5EBF"/>
    <w:rsid w:val="087F77D5"/>
    <w:rsid w:val="09596E65"/>
    <w:rsid w:val="095C7502"/>
    <w:rsid w:val="0AFF049B"/>
    <w:rsid w:val="0CEB37CB"/>
    <w:rsid w:val="0D7B4A84"/>
    <w:rsid w:val="0F0D3D06"/>
    <w:rsid w:val="0F253368"/>
    <w:rsid w:val="0F721BE3"/>
    <w:rsid w:val="116952AA"/>
    <w:rsid w:val="12111232"/>
    <w:rsid w:val="1258302D"/>
    <w:rsid w:val="130A724C"/>
    <w:rsid w:val="134521D0"/>
    <w:rsid w:val="13487BD8"/>
    <w:rsid w:val="139E7D14"/>
    <w:rsid w:val="148F169E"/>
    <w:rsid w:val="166F2E95"/>
    <w:rsid w:val="18E16A46"/>
    <w:rsid w:val="1B9C7A46"/>
    <w:rsid w:val="1BD35136"/>
    <w:rsid w:val="1D4058A8"/>
    <w:rsid w:val="1D5341BB"/>
    <w:rsid w:val="1E812AC2"/>
    <w:rsid w:val="1FE30A2F"/>
    <w:rsid w:val="231F1C62"/>
    <w:rsid w:val="245E155B"/>
    <w:rsid w:val="255031BD"/>
    <w:rsid w:val="259F1C54"/>
    <w:rsid w:val="267E3536"/>
    <w:rsid w:val="26CB5AF2"/>
    <w:rsid w:val="28735686"/>
    <w:rsid w:val="28D26708"/>
    <w:rsid w:val="2B550599"/>
    <w:rsid w:val="2C3B50DA"/>
    <w:rsid w:val="2CB15DF8"/>
    <w:rsid w:val="2F6C5216"/>
    <w:rsid w:val="2FE0691D"/>
    <w:rsid w:val="303F2A56"/>
    <w:rsid w:val="30837CD8"/>
    <w:rsid w:val="31BA3E7A"/>
    <w:rsid w:val="32CC7B0B"/>
    <w:rsid w:val="331C5269"/>
    <w:rsid w:val="336743E3"/>
    <w:rsid w:val="339F7DC0"/>
    <w:rsid w:val="345D1D21"/>
    <w:rsid w:val="359B0B00"/>
    <w:rsid w:val="35F9471D"/>
    <w:rsid w:val="366B5955"/>
    <w:rsid w:val="37355838"/>
    <w:rsid w:val="38804A9B"/>
    <w:rsid w:val="38D05A36"/>
    <w:rsid w:val="39CC5062"/>
    <w:rsid w:val="3A324A06"/>
    <w:rsid w:val="3A501E4E"/>
    <w:rsid w:val="3BB63F22"/>
    <w:rsid w:val="3C2506B9"/>
    <w:rsid w:val="3D382B00"/>
    <w:rsid w:val="3EE20F3A"/>
    <w:rsid w:val="3F284731"/>
    <w:rsid w:val="3FCD4CB7"/>
    <w:rsid w:val="40443954"/>
    <w:rsid w:val="41542038"/>
    <w:rsid w:val="461E5AA5"/>
    <w:rsid w:val="47521611"/>
    <w:rsid w:val="48135E6A"/>
    <w:rsid w:val="4A082885"/>
    <w:rsid w:val="4C270DF4"/>
    <w:rsid w:val="4CA15CC9"/>
    <w:rsid w:val="4E6C5236"/>
    <w:rsid w:val="4FA05A85"/>
    <w:rsid w:val="4FB47373"/>
    <w:rsid w:val="51077659"/>
    <w:rsid w:val="53514ABF"/>
    <w:rsid w:val="53B61EBC"/>
    <w:rsid w:val="54C82BE5"/>
    <w:rsid w:val="56382375"/>
    <w:rsid w:val="58030690"/>
    <w:rsid w:val="59EE403C"/>
    <w:rsid w:val="5CB511D7"/>
    <w:rsid w:val="5F33643F"/>
    <w:rsid w:val="5FE6188E"/>
    <w:rsid w:val="64260330"/>
    <w:rsid w:val="6441217E"/>
    <w:rsid w:val="660F6CFC"/>
    <w:rsid w:val="680B5046"/>
    <w:rsid w:val="69593F14"/>
    <w:rsid w:val="69720D4B"/>
    <w:rsid w:val="6A684E1D"/>
    <w:rsid w:val="6AA43001"/>
    <w:rsid w:val="6AB22299"/>
    <w:rsid w:val="6B1A09C3"/>
    <w:rsid w:val="6D702BDA"/>
    <w:rsid w:val="6DF55AD3"/>
    <w:rsid w:val="6EED1CAE"/>
    <w:rsid w:val="704B4AC8"/>
    <w:rsid w:val="72130DA7"/>
    <w:rsid w:val="729554F3"/>
    <w:rsid w:val="74D4606D"/>
    <w:rsid w:val="75F56D87"/>
    <w:rsid w:val="77A32D10"/>
    <w:rsid w:val="784726BD"/>
    <w:rsid w:val="78B54D65"/>
    <w:rsid w:val="7A050B5A"/>
    <w:rsid w:val="7AE1009A"/>
    <w:rsid w:val="7B330CC4"/>
    <w:rsid w:val="7B651D50"/>
    <w:rsid w:val="7BB93E9E"/>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Body Text Indent 2"/>
    <w:basedOn w:val="1"/>
    <w:qFormat/>
    <w:uiPriority w:val="0"/>
    <w:pPr>
      <w:spacing w:after="120" w:line="480" w:lineRule="auto"/>
      <w:ind w:left="200" w:leftChars="200"/>
    </w:pPr>
  </w:style>
  <w:style w:type="paragraph" w:styleId="6">
    <w:name w:val="footer"/>
    <w:basedOn w:val="1"/>
    <w:link w:val="13"/>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Body Text First Indent 2"/>
    <w:basedOn w:val="4"/>
    <w:qFormat/>
    <w:uiPriority w:val="0"/>
    <w:pPr>
      <w:ind w:firstLine="200" w:firstLineChars="200"/>
    </w:pPr>
  </w:style>
  <w:style w:type="character" w:styleId="12">
    <w:name w:val="page number"/>
    <w:qFormat/>
    <w:uiPriority w:val="0"/>
  </w:style>
  <w:style w:type="character" w:customStyle="1" w:styleId="13">
    <w:name w:val="页脚 字符"/>
    <w:basedOn w:val="11"/>
    <w:link w:val="6"/>
    <w:semiHidden/>
    <w:qFormat/>
    <w:uiPriority w:val="99"/>
    <w:rPr>
      <w:sz w:val="18"/>
      <w:szCs w:val="18"/>
    </w:rPr>
  </w:style>
  <w:style w:type="character" w:customStyle="1" w:styleId="14">
    <w:name w:val="页眉 字符"/>
    <w:basedOn w:val="11"/>
    <w:link w:val="7"/>
    <w:semiHidden/>
    <w:qFormat/>
    <w:uiPriority w:val="99"/>
    <w:rPr>
      <w:sz w:val="18"/>
      <w:szCs w:val="18"/>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font11"/>
    <w:basedOn w:val="11"/>
    <w:qFormat/>
    <w:uiPriority w:val="0"/>
    <w:rPr>
      <w:rFonts w:hint="eastAsia" w:ascii="仿宋" w:hAnsi="仿宋" w:eastAsia="仿宋" w:cs="仿宋"/>
      <w:color w:val="000000"/>
      <w:sz w:val="24"/>
      <w:szCs w:val="24"/>
      <w:u w:val="none"/>
    </w:rPr>
  </w:style>
  <w:style w:type="character" w:customStyle="1" w:styleId="17">
    <w:name w:val="font51"/>
    <w:basedOn w:val="11"/>
    <w:qFormat/>
    <w:uiPriority w:val="0"/>
    <w:rPr>
      <w:rFonts w:hint="eastAsia" w:ascii="仿宋" w:hAnsi="仿宋" w:eastAsia="仿宋" w:cs="仿宋"/>
      <w:color w:val="000000"/>
      <w:sz w:val="22"/>
      <w:szCs w:val="22"/>
      <w:u w:val="none"/>
    </w:rPr>
  </w:style>
  <w:style w:type="character" w:customStyle="1" w:styleId="18">
    <w:name w:val="font71"/>
    <w:basedOn w:val="11"/>
    <w:qFormat/>
    <w:uiPriority w:val="0"/>
    <w:rPr>
      <w:rFonts w:hint="eastAsia" w:ascii="仿宋" w:hAnsi="仿宋" w:eastAsia="仿宋" w:cs="仿宋"/>
      <w:color w:val="000000"/>
      <w:sz w:val="22"/>
      <w:szCs w:val="22"/>
      <w:u w:val="single"/>
    </w:rPr>
  </w:style>
  <w:style w:type="character" w:customStyle="1" w:styleId="19">
    <w:name w:val="font61"/>
    <w:basedOn w:val="11"/>
    <w:qFormat/>
    <w:uiPriority w:val="0"/>
    <w:rPr>
      <w:rFonts w:hint="eastAsia" w:ascii="仿宋" w:hAnsi="仿宋" w:eastAsia="仿宋" w:cs="仿宋"/>
      <w:b/>
      <w:bCs/>
      <w:color w:val="000000"/>
      <w:sz w:val="22"/>
      <w:szCs w:val="22"/>
      <w:u w:val="none"/>
    </w:rPr>
  </w:style>
  <w:style w:type="character" w:customStyle="1" w:styleId="20">
    <w:name w:val="font41"/>
    <w:basedOn w:val="11"/>
    <w:qFormat/>
    <w:uiPriority w:val="0"/>
    <w:rPr>
      <w:rFonts w:hint="eastAsia" w:ascii="仿宋" w:hAnsi="仿宋" w:eastAsia="仿宋" w:cs="仿宋"/>
      <w:color w:val="000000"/>
      <w:sz w:val="22"/>
      <w:szCs w:val="22"/>
      <w:u w:val="none"/>
    </w:rPr>
  </w:style>
  <w:style w:type="character" w:customStyle="1" w:styleId="21">
    <w:name w:val="font81"/>
    <w:basedOn w:val="11"/>
    <w:qFormat/>
    <w:uiPriority w:val="0"/>
    <w:rPr>
      <w:rFonts w:hint="eastAsia" w:ascii="仿宋" w:hAnsi="仿宋" w:eastAsia="仿宋" w:cs="仿宋"/>
      <w:color w:val="000000"/>
      <w:sz w:val="22"/>
      <w:szCs w:val="22"/>
      <w:u w:val="single"/>
    </w:rPr>
  </w:style>
  <w:style w:type="character" w:customStyle="1" w:styleId="22">
    <w:name w:val="font181"/>
    <w:basedOn w:val="11"/>
    <w:qFormat/>
    <w:uiPriority w:val="0"/>
    <w:rPr>
      <w:rFonts w:hint="eastAsia" w:ascii="仿宋" w:hAnsi="仿宋" w:eastAsia="仿宋" w:cs="仿宋"/>
      <w:color w:val="000000"/>
      <w:sz w:val="21"/>
      <w:szCs w:val="21"/>
      <w:u w:val="none"/>
    </w:rPr>
  </w:style>
  <w:style w:type="character" w:customStyle="1" w:styleId="23">
    <w:name w:val="font191"/>
    <w:basedOn w:val="11"/>
    <w:qFormat/>
    <w:uiPriority w:val="0"/>
    <w:rPr>
      <w:rFonts w:hint="eastAsia" w:ascii="仿宋" w:hAnsi="仿宋" w:eastAsia="仿宋" w:cs="仿宋"/>
      <w:b/>
      <w:bCs/>
      <w:color w:val="000000"/>
      <w:sz w:val="22"/>
      <w:szCs w:val="22"/>
      <w:u w:val="none"/>
    </w:rPr>
  </w:style>
  <w:style w:type="character" w:customStyle="1" w:styleId="24">
    <w:name w:val="font161"/>
    <w:basedOn w:val="11"/>
    <w:qFormat/>
    <w:uiPriority w:val="0"/>
    <w:rPr>
      <w:rFonts w:hint="eastAsia" w:ascii="仿宋" w:hAnsi="仿宋" w:eastAsia="仿宋" w:cs="仿宋"/>
      <w:color w:val="000000"/>
      <w:sz w:val="22"/>
      <w:szCs w:val="22"/>
      <w:u w:val="none"/>
    </w:rPr>
  </w:style>
  <w:style w:type="character" w:customStyle="1" w:styleId="25">
    <w:name w:val="font121"/>
    <w:basedOn w:val="11"/>
    <w:qFormat/>
    <w:uiPriority w:val="0"/>
    <w:rPr>
      <w:rFonts w:hint="eastAsia" w:ascii="仿宋" w:hAnsi="仿宋" w:eastAsia="仿宋" w:cs="仿宋"/>
      <w:b/>
      <w:bCs/>
      <w:color w:val="000000"/>
      <w:sz w:val="22"/>
      <w:szCs w:val="22"/>
      <w:u w:val="none"/>
    </w:rPr>
  </w:style>
  <w:style w:type="character" w:customStyle="1" w:styleId="26">
    <w:name w:val="font101"/>
    <w:basedOn w:val="11"/>
    <w:qFormat/>
    <w:uiPriority w:val="0"/>
    <w:rPr>
      <w:rFonts w:hint="eastAsia" w:ascii="仿宋" w:hAnsi="仿宋" w:eastAsia="仿宋" w:cs="仿宋"/>
      <w:color w:val="000000"/>
      <w:sz w:val="22"/>
      <w:szCs w:val="22"/>
      <w:u w:val="none"/>
    </w:rPr>
  </w:style>
  <w:style w:type="character" w:customStyle="1" w:styleId="27">
    <w:name w:val="font31"/>
    <w:basedOn w:val="11"/>
    <w:qFormat/>
    <w:uiPriority w:val="0"/>
    <w:rPr>
      <w:rFonts w:hint="eastAsia" w:ascii="宋体" w:hAnsi="宋体" w:eastAsia="宋体" w:cs="宋体"/>
      <w:color w:val="000000"/>
      <w:sz w:val="22"/>
      <w:szCs w:val="22"/>
      <w:u w:val="none"/>
    </w:rPr>
  </w:style>
  <w:style w:type="character" w:customStyle="1" w:styleId="28">
    <w:name w:val="font21"/>
    <w:basedOn w:val="11"/>
    <w:qFormat/>
    <w:uiPriority w:val="0"/>
    <w:rPr>
      <w:rFonts w:hint="eastAsia" w:ascii="仿宋" w:hAnsi="仿宋" w:eastAsia="仿宋" w:cs="仿宋"/>
      <w:b/>
      <w:bCs/>
      <w:color w:val="000000"/>
      <w:sz w:val="20"/>
      <w:szCs w:val="20"/>
      <w:u w:val="none"/>
    </w:rPr>
  </w:style>
  <w:style w:type="character" w:customStyle="1" w:styleId="29">
    <w:name w:val="font91"/>
    <w:basedOn w:val="11"/>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6</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小源atom</cp:lastModifiedBy>
  <dcterms:modified xsi:type="dcterms:W3CDTF">2024-06-24T02:43:55Z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FD453D0FF9414960982B4447A3E57189_13</vt:lpwstr>
  </property>
</Properties>
</file>